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FA" w:rsidRPr="00930154" w:rsidRDefault="00930154" w:rsidP="00930154">
      <w:pPr>
        <w:ind w:left="0" w:firstLine="0"/>
        <w:jc w:val="center"/>
        <w:rPr>
          <w:rFonts w:asciiTheme="majorBidi" w:hAnsiTheme="majorBidi" w:cstheme="majorBidi"/>
          <w:b/>
          <w:bCs/>
          <w:sz w:val="24"/>
          <w:szCs w:val="24"/>
          <w:lang w:val="en-US"/>
        </w:rPr>
      </w:pPr>
      <w:r w:rsidRPr="00E12AEA">
        <w:rPr>
          <w:rFonts w:asciiTheme="majorBidi" w:hAnsiTheme="majorBidi" w:cstheme="majorBidi"/>
          <w:b/>
          <w:bCs/>
          <w:sz w:val="24"/>
          <w:szCs w:val="24"/>
          <w:lang w:val="en-US"/>
        </w:rPr>
        <w:t xml:space="preserve">ANALISIS LAPORAN KEUANGAN SEBAGAI DASAR PENILAIAN KINERJA </w:t>
      </w:r>
      <w:r>
        <w:rPr>
          <w:rFonts w:asciiTheme="majorBidi" w:hAnsiTheme="majorBidi" w:cstheme="majorBidi"/>
          <w:b/>
          <w:bCs/>
          <w:sz w:val="24"/>
          <w:szCs w:val="24"/>
          <w:lang w:val="en-US"/>
        </w:rPr>
        <w:t>PADA KOPERASI UNIT DESA “ANTEP</w:t>
      </w:r>
      <w:r w:rsidRPr="00E12AEA">
        <w:rPr>
          <w:rFonts w:asciiTheme="majorBidi" w:hAnsiTheme="majorBidi" w:cstheme="majorBidi"/>
          <w:b/>
          <w:bCs/>
          <w:sz w:val="24"/>
          <w:szCs w:val="24"/>
          <w:lang w:val="en-US"/>
        </w:rPr>
        <w:t>” PEMALANG</w:t>
      </w:r>
    </w:p>
    <w:p w:rsidR="00566FFA" w:rsidRDefault="00566FFA" w:rsidP="00566FFA">
      <w:pPr>
        <w:ind w:left="0" w:firstLine="0"/>
        <w:jc w:val="center"/>
        <w:rPr>
          <w:i/>
        </w:rPr>
      </w:pPr>
    </w:p>
    <w:p w:rsidR="003C329C" w:rsidRPr="003C329C" w:rsidRDefault="003C329C" w:rsidP="00566FFA">
      <w:pPr>
        <w:ind w:left="0" w:firstLine="0"/>
        <w:jc w:val="center"/>
        <w:rPr>
          <w:i/>
        </w:rPr>
      </w:pPr>
    </w:p>
    <w:p w:rsidR="00CE7B87" w:rsidRDefault="00E12AEA" w:rsidP="00E12AEA">
      <w:pPr>
        <w:ind w:left="0" w:firstLine="0"/>
        <w:jc w:val="center"/>
        <w:rPr>
          <w:rFonts w:asciiTheme="majorBidi" w:hAnsiTheme="majorBidi" w:cstheme="majorBidi"/>
          <w:b/>
          <w:lang w:val="en-US"/>
        </w:rPr>
      </w:pPr>
      <w:r>
        <w:rPr>
          <w:rFonts w:asciiTheme="majorBidi" w:hAnsiTheme="majorBidi" w:cstheme="majorBidi"/>
          <w:b/>
          <w:lang w:val="en-US"/>
        </w:rPr>
        <w:t>Victor Prasetya dan</w:t>
      </w:r>
      <w:r w:rsidRPr="00E12AEA">
        <w:rPr>
          <w:rFonts w:asciiTheme="majorBidi" w:hAnsiTheme="majorBidi" w:cstheme="majorBidi"/>
          <w:b/>
          <w:lang w:val="en-US"/>
        </w:rPr>
        <w:t xml:space="preserve"> Suripto</w:t>
      </w:r>
    </w:p>
    <w:p w:rsidR="00E12AEA" w:rsidRPr="00052AF6" w:rsidRDefault="00E12AEA" w:rsidP="00CE7B87">
      <w:pPr>
        <w:pStyle w:val="Heading3"/>
        <w:shd w:val="clear" w:color="auto" w:fill="FFFFFF"/>
        <w:spacing w:before="0"/>
        <w:ind w:left="0" w:firstLine="0"/>
        <w:jc w:val="center"/>
        <w:rPr>
          <w:rFonts w:asciiTheme="majorBidi" w:eastAsiaTheme="minorHAnsi" w:hAnsiTheme="majorBidi"/>
          <w:b w:val="0"/>
          <w:bCs w:val="0"/>
          <w:color w:val="auto"/>
        </w:rPr>
      </w:pPr>
      <w:r w:rsidRPr="00052AF6">
        <w:rPr>
          <w:rFonts w:asciiTheme="majorBidi" w:eastAsiaTheme="minorHAnsi" w:hAnsiTheme="majorBidi"/>
          <w:b w:val="0"/>
          <w:bCs w:val="0"/>
          <w:color w:val="auto"/>
        </w:rPr>
        <w:t>STIE Assholeh Pemalang, Pemalang,</w:t>
      </w:r>
      <w:r w:rsidR="000367C7">
        <w:rPr>
          <w:rFonts w:asciiTheme="majorBidi" w:eastAsiaTheme="minorHAnsi" w:hAnsiTheme="majorBidi"/>
          <w:b w:val="0"/>
          <w:bCs w:val="0"/>
          <w:color w:val="auto"/>
        </w:rPr>
        <w:t xml:space="preserve"> Jawa Tengah,</w:t>
      </w:r>
      <w:r w:rsidRPr="00052AF6">
        <w:rPr>
          <w:rFonts w:asciiTheme="majorBidi" w:eastAsiaTheme="minorHAnsi" w:hAnsiTheme="majorBidi"/>
          <w:b w:val="0"/>
          <w:bCs w:val="0"/>
          <w:color w:val="auto"/>
        </w:rPr>
        <w:t xml:space="preserve"> Indonesia </w:t>
      </w:r>
    </w:p>
    <w:p w:rsidR="00CE7B87" w:rsidRPr="00052AF6" w:rsidRDefault="009578A7" w:rsidP="00CE7B87">
      <w:pPr>
        <w:pStyle w:val="Heading3"/>
        <w:shd w:val="clear" w:color="auto" w:fill="FFFFFF"/>
        <w:spacing w:before="0"/>
        <w:ind w:left="0" w:firstLine="0"/>
        <w:jc w:val="center"/>
        <w:rPr>
          <w:rFonts w:asciiTheme="majorBidi" w:eastAsiaTheme="minorHAnsi" w:hAnsiTheme="majorBidi"/>
          <w:b w:val="0"/>
          <w:bCs w:val="0"/>
          <w:color w:val="auto"/>
        </w:rPr>
      </w:pPr>
      <w:hyperlink r:id="rId8" w:history="1">
        <w:r w:rsidR="00052AF6" w:rsidRPr="00052AF6">
          <w:rPr>
            <w:rStyle w:val="Hyperlink"/>
            <w:rFonts w:asciiTheme="majorBidi" w:eastAsiaTheme="minorHAnsi" w:hAnsiTheme="majorBidi"/>
            <w:b w:val="0"/>
            <w:bCs w:val="0"/>
            <w:color w:val="auto"/>
            <w:u w:val="none"/>
            <w:lang w:val="en-US"/>
          </w:rPr>
          <w:t>victor.prasetya2@gmail.com</w:t>
        </w:r>
      </w:hyperlink>
      <w:r w:rsidR="00052AF6" w:rsidRPr="00052AF6">
        <w:rPr>
          <w:rFonts w:asciiTheme="majorBidi" w:eastAsiaTheme="minorHAnsi" w:hAnsiTheme="majorBidi"/>
          <w:b w:val="0"/>
          <w:bCs w:val="0"/>
          <w:color w:val="auto"/>
          <w:lang w:val="en-US"/>
        </w:rPr>
        <w:t xml:space="preserve"> </w:t>
      </w:r>
      <w:r w:rsidR="00052AF6" w:rsidRPr="00052AF6">
        <w:rPr>
          <w:rFonts w:asciiTheme="majorBidi" w:eastAsiaTheme="minorHAnsi" w:hAnsiTheme="majorBidi"/>
          <w:b w:val="0"/>
          <w:bCs w:val="0"/>
          <w:color w:val="auto"/>
        </w:rPr>
        <w:t xml:space="preserve">dan </w:t>
      </w:r>
      <w:r w:rsidR="00E12AEA" w:rsidRPr="00052AF6">
        <w:rPr>
          <w:rFonts w:asciiTheme="majorBidi" w:eastAsiaTheme="minorHAnsi" w:hAnsiTheme="majorBidi"/>
          <w:b w:val="0"/>
          <w:bCs w:val="0"/>
          <w:color w:val="auto"/>
          <w:lang w:val="en-US"/>
        </w:rPr>
        <w:t>ripto72.legowo@yahoo.com</w:t>
      </w:r>
    </w:p>
    <w:p w:rsidR="003C329C" w:rsidRDefault="00E12AEA" w:rsidP="005631D3">
      <w:pPr>
        <w:ind w:left="0" w:firstLine="0"/>
        <w:jc w:val="left"/>
      </w:pPr>
      <w:r>
        <w:tab/>
        <w:t xml:space="preserve">          </w:t>
      </w:r>
    </w:p>
    <w:p w:rsidR="003C329C" w:rsidRPr="003C329C" w:rsidRDefault="003C329C" w:rsidP="00E12AEA">
      <w:pPr>
        <w:ind w:left="0" w:firstLine="0"/>
      </w:pPr>
    </w:p>
    <w:tbl>
      <w:tblPr>
        <w:tblStyle w:val="TableGrid"/>
        <w:tblW w:w="808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5520"/>
      </w:tblGrid>
      <w:tr w:rsidR="00566FFA" w:rsidRPr="00930154" w:rsidTr="00327FC6">
        <w:trPr>
          <w:trHeight w:val="71"/>
        </w:trPr>
        <w:tc>
          <w:tcPr>
            <w:tcW w:w="2560" w:type="dxa"/>
          </w:tcPr>
          <w:p w:rsidR="00B84365" w:rsidRPr="00930154" w:rsidRDefault="00B84365" w:rsidP="000367C7">
            <w:pPr>
              <w:ind w:left="-108" w:firstLine="0"/>
              <w:jc w:val="left"/>
              <w:rPr>
                <w:rFonts w:cs="Times New Roman"/>
              </w:rPr>
            </w:pPr>
          </w:p>
          <w:p w:rsidR="00566FFA" w:rsidRPr="005544AC" w:rsidRDefault="00566FFA" w:rsidP="000367C7">
            <w:pPr>
              <w:ind w:left="-108" w:firstLine="0"/>
              <w:jc w:val="left"/>
              <w:rPr>
                <w:rFonts w:cs="Times New Roman"/>
              </w:rPr>
            </w:pPr>
            <w:r w:rsidRPr="00930154">
              <w:rPr>
                <w:rFonts w:cs="Times New Roman"/>
              </w:rPr>
              <w:t>Received</w:t>
            </w:r>
            <w:r w:rsidRPr="00930154">
              <w:rPr>
                <w:rFonts w:cs="Times New Roman"/>
                <w:lang w:val="en-US"/>
              </w:rPr>
              <w:t xml:space="preserve"> </w:t>
            </w:r>
            <w:r w:rsidRPr="00930154">
              <w:rPr>
                <w:rFonts w:cs="Times New Roman"/>
              </w:rPr>
              <w:t>:</w:t>
            </w:r>
            <w:r w:rsidRPr="00930154">
              <w:rPr>
                <w:rFonts w:cs="Times New Roman"/>
                <w:lang w:val="en-US"/>
              </w:rPr>
              <w:t xml:space="preserve"> </w:t>
            </w:r>
            <w:r w:rsidR="005544AC">
              <w:rPr>
                <w:rFonts w:cs="Times New Roman"/>
              </w:rPr>
              <w:t>13-04-2021</w:t>
            </w:r>
          </w:p>
          <w:p w:rsidR="00566FFA" w:rsidRPr="005544AC" w:rsidRDefault="00566FFA" w:rsidP="000367C7">
            <w:pPr>
              <w:ind w:left="-108" w:firstLine="0"/>
              <w:jc w:val="left"/>
              <w:rPr>
                <w:rFonts w:cs="Times New Roman"/>
              </w:rPr>
            </w:pPr>
            <w:r w:rsidRPr="00930154">
              <w:rPr>
                <w:rFonts w:cs="Times New Roman"/>
              </w:rPr>
              <w:t>Revised</w:t>
            </w:r>
            <w:r w:rsidRPr="00930154">
              <w:rPr>
                <w:rFonts w:cs="Times New Roman"/>
                <w:lang w:val="en-US"/>
              </w:rPr>
              <w:t xml:space="preserve">   </w:t>
            </w:r>
            <w:r w:rsidRPr="00930154">
              <w:rPr>
                <w:rFonts w:cs="Times New Roman"/>
              </w:rPr>
              <w:t>:</w:t>
            </w:r>
            <w:r w:rsidRPr="00930154">
              <w:rPr>
                <w:rFonts w:cs="Times New Roman"/>
                <w:lang w:val="en-US"/>
              </w:rPr>
              <w:t xml:space="preserve"> </w:t>
            </w:r>
            <w:r w:rsidR="005544AC">
              <w:rPr>
                <w:rFonts w:cs="Times New Roman"/>
              </w:rPr>
              <w:t>19-04-2021</w:t>
            </w:r>
          </w:p>
          <w:p w:rsidR="00566FFA" w:rsidRPr="005544AC" w:rsidRDefault="00566FFA" w:rsidP="000367C7">
            <w:pPr>
              <w:ind w:left="-108" w:firstLine="0"/>
              <w:jc w:val="left"/>
              <w:rPr>
                <w:rFonts w:cs="Times New Roman"/>
              </w:rPr>
            </w:pPr>
            <w:r w:rsidRPr="00930154">
              <w:rPr>
                <w:rFonts w:cs="Times New Roman"/>
              </w:rPr>
              <w:t>Accepted</w:t>
            </w:r>
            <w:r w:rsidRPr="00930154">
              <w:rPr>
                <w:rFonts w:cs="Times New Roman"/>
                <w:lang w:val="en-US"/>
              </w:rPr>
              <w:t xml:space="preserve"> </w:t>
            </w:r>
            <w:r w:rsidRPr="00930154">
              <w:rPr>
                <w:rFonts w:cs="Times New Roman"/>
              </w:rPr>
              <w:t>:</w:t>
            </w:r>
            <w:r w:rsidRPr="00930154">
              <w:rPr>
                <w:rFonts w:cs="Times New Roman"/>
                <w:lang w:val="en-US"/>
              </w:rPr>
              <w:t xml:space="preserve"> </w:t>
            </w:r>
            <w:r w:rsidR="005544AC">
              <w:rPr>
                <w:rFonts w:cs="Times New Roman"/>
              </w:rPr>
              <w:t>22-04-2021</w:t>
            </w:r>
          </w:p>
          <w:p w:rsidR="00566FFA" w:rsidRPr="00930154" w:rsidRDefault="00566FFA" w:rsidP="000367C7">
            <w:pPr>
              <w:ind w:left="-108" w:firstLine="0"/>
              <w:jc w:val="left"/>
              <w:rPr>
                <w:rFonts w:cs="Times New Roman"/>
              </w:rPr>
            </w:pPr>
          </w:p>
        </w:tc>
        <w:tc>
          <w:tcPr>
            <w:tcW w:w="5520" w:type="dxa"/>
          </w:tcPr>
          <w:p w:rsidR="00CE7B87" w:rsidRPr="00930154" w:rsidRDefault="009450D2" w:rsidP="000367C7">
            <w:pPr>
              <w:ind w:left="-108" w:firstLine="0"/>
              <w:rPr>
                <w:rFonts w:cs="Times New Roman"/>
                <w:b/>
                <w:i/>
              </w:rPr>
            </w:pPr>
            <w:r w:rsidRPr="00930154">
              <w:rPr>
                <w:rFonts w:cs="Times New Roman"/>
                <w:b/>
                <w:i/>
              </w:rPr>
              <w:t>Abstract</w:t>
            </w:r>
          </w:p>
          <w:p w:rsidR="009450D2" w:rsidRPr="00930154" w:rsidRDefault="00E12AEA" w:rsidP="000367C7">
            <w:pPr>
              <w:ind w:left="-108" w:firstLine="0"/>
              <w:rPr>
                <w:rFonts w:cs="Times New Roman"/>
                <w:i/>
              </w:rPr>
            </w:pPr>
            <w:r w:rsidRPr="00930154">
              <w:rPr>
                <w:rFonts w:cs="Times New Roman"/>
                <w:i/>
              </w:rPr>
              <w:t>This study aims to determine the level o</w:t>
            </w:r>
            <w:r w:rsidR="00052AF6">
              <w:rPr>
                <w:rFonts w:cs="Times New Roman"/>
                <w:i/>
              </w:rPr>
              <w:t>f financial performance of KUD “ANTEP”</w:t>
            </w:r>
            <w:r w:rsidRPr="00930154">
              <w:rPr>
                <w:rFonts w:cs="Times New Roman"/>
                <w:i/>
              </w:rPr>
              <w:t xml:space="preserve"> Pemalang 2015-2019 with financial ratio analysis (liquidity, solvency, profitability). The data analysis technique in this study used descriptive analysis. In this study, data was collected through documentation and interview methods. The results showed that the level of liquidity was below 125%. This means that during the period 2015 - 2019 the conditions were quite liquid. The highest ratio in 2018 was 118.80% and the lowest was in 2016 at 103.92%. The Solvency Level shows a figure above 110%. This means that during 2015 - 2019 the conditions are solvable and very solvable. The highest ratio in 2015 was 166.38% and the lowest in 2019 was 112.61%, still above the standard set by the Office of Cooperatives, MSMEs, Industry and Trade of Pemalang Regency. The rate of profitability is still below the standard assessment, which is 10%. The highest profitability ratio in 2016 was only 6.61, so it is not efficient</w:t>
            </w:r>
            <w:r w:rsidR="005631D3" w:rsidRPr="00930154">
              <w:rPr>
                <w:rFonts w:cs="Times New Roman"/>
                <w:i/>
              </w:rPr>
              <w:t xml:space="preserve">. </w:t>
            </w:r>
          </w:p>
          <w:p w:rsidR="009450D2" w:rsidRPr="00930154" w:rsidRDefault="009450D2" w:rsidP="000367C7">
            <w:pPr>
              <w:ind w:left="1005" w:hanging="1080"/>
              <w:rPr>
                <w:rFonts w:cs="Times New Roman"/>
                <w:i/>
                <w:iCs/>
              </w:rPr>
            </w:pPr>
            <w:r w:rsidRPr="00930154">
              <w:rPr>
                <w:rFonts w:cs="Times New Roman"/>
                <w:b/>
                <w:i/>
              </w:rPr>
              <w:t xml:space="preserve">Keywords: </w:t>
            </w:r>
            <w:r w:rsidR="00E12AEA" w:rsidRPr="00930154">
              <w:rPr>
                <w:rFonts w:cs="Times New Roman"/>
                <w:i/>
                <w:iCs/>
                <w:lang w:val="en"/>
              </w:rPr>
              <w:t>financial performance; liquidity; solvency; profitability</w:t>
            </w:r>
            <w:r w:rsidR="00E12AEA" w:rsidRPr="00930154">
              <w:rPr>
                <w:rFonts w:cs="Times New Roman"/>
                <w:i/>
                <w:iCs/>
              </w:rPr>
              <w:t>.</w:t>
            </w:r>
          </w:p>
          <w:p w:rsidR="009450D2" w:rsidRPr="00930154" w:rsidRDefault="009450D2" w:rsidP="000367C7">
            <w:pPr>
              <w:ind w:left="-108" w:firstLine="0"/>
              <w:rPr>
                <w:rFonts w:cs="Times New Roman"/>
              </w:rPr>
            </w:pPr>
          </w:p>
          <w:p w:rsidR="009450D2" w:rsidRPr="00930154" w:rsidRDefault="009450D2" w:rsidP="000367C7">
            <w:pPr>
              <w:ind w:left="-108" w:firstLine="0"/>
              <w:rPr>
                <w:rFonts w:cs="Times New Roman"/>
                <w:b/>
              </w:rPr>
            </w:pPr>
            <w:r w:rsidRPr="00930154">
              <w:rPr>
                <w:rFonts w:cs="Times New Roman"/>
                <w:b/>
              </w:rPr>
              <w:t>Abstrak</w:t>
            </w:r>
          </w:p>
          <w:p w:rsidR="009450D2" w:rsidRPr="00930154" w:rsidRDefault="00E12AEA" w:rsidP="000367C7">
            <w:pPr>
              <w:ind w:left="-108" w:firstLine="0"/>
              <w:rPr>
                <w:rFonts w:cs="Times New Roman"/>
              </w:rPr>
            </w:pPr>
            <w:r w:rsidRPr="00930154">
              <w:rPr>
                <w:rFonts w:cs="Times New Roman"/>
                <w:lang w:val="en-US"/>
              </w:rPr>
              <w:t xml:space="preserve">Penelitian ini bertujuan untuk mengetahui tingkat kesehatan kinerja </w:t>
            </w:r>
            <w:r w:rsidR="007F78E3" w:rsidRPr="007F78E3">
              <w:rPr>
                <w:rFonts w:cs="Times New Roman"/>
                <w:lang w:val="en-US"/>
              </w:rPr>
              <w:t>keuangan KUD “ANTEP” Pemalang</w:t>
            </w:r>
            <w:r w:rsidRPr="007F78E3">
              <w:rPr>
                <w:rFonts w:cs="Times New Roman"/>
                <w:lang w:val="en-US"/>
              </w:rPr>
              <w:t xml:space="preserve"> 2015-2019 d</w:t>
            </w:r>
            <w:r w:rsidR="007F78E3" w:rsidRPr="007F78E3">
              <w:rPr>
                <w:rFonts w:cs="Times New Roman"/>
                <w:lang w:val="en-US"/>
              </w:rPr>
              <w:t>engan analisis rasio keuangan (</w:t>
            </w:r>
            <w:r w:rsidRPr="007F78E3">
              <w:rPr>
                <w:rFonts w:cs="Times New Roman"/>
                <w:lang w:val="en-US"/>
              </w:rPr>
              <w:t xml:space="preserve">likuiditas, solvabilitas, rentabilitas). Teknik analisis data dalam penelitian ini menggunakan analisis deskriptif. Dalam penelitian ini data dikumpulkan melalui metode dokumentasi dan wawancara. Hasil penelitian menunjukkan bahwa tingkat likuiditas menunjukkan angka di bawah 125%. </w:t>
            </w:r>
            <w:r w:rsidRPr="007F78E3">
              <w:rPr>
                <w:rFonts w:cs="Times New Roman"/>
                <w:lang w:val="sv-SE"/>
              </w:rPr>
              <w:t>Hal ini be</w:t>
            </w:r>
            <w:r w:rsidR="007F78E3" w:rsidRPr="007F78E3">
              <w:rPr>
                <w:rFonts w:cs="Times New Roman"/>
                <w:lang w:val="sv-SE"/>
              </w:rPr>
              <w:t>rarti selama kurun waktu 2015-</w:t>
            </w:r>
            <w:r w:rsidRPr="007F78E3">
              <w:rPr>
                <w:rFonts w:cs="Times New Roman"/>
                <w:lang w:val="sv-SE"/>
              </w:rPr>
              <w:t xml:space="preserve">2019 pada kondisi </w:t>
            </w:r>
            <w:r w:rsidRPr="007F78E3">
              <w:rPr>
                <w:rFonts w:cs="Times New Roman"/>
                <w:i/>
                <w:lang w:val="sv-SE"/>
              </w:rPr>
              <w:t>cukup likuid.</w:t>
            </w:r>
            <w:r w:rsidRPr="00930154">
              <w:rPr>
                <w:rFonts w:cs="Times New Roman"/>
                <w:lang w:val="sv-SE"/>
              </w:rPr>
              <w:t xml:space="preserve"> Rasio tertinggi pada tahun 2018 sebesar 118,80% dan terendah tahun 2016 sebesar 103,92%. </w:t>
            </w:r>
            <w:r w:rsidRPr="00930154">
              <w:rPr>
                <w:rFonts w:cs="Times New Roman"/>
                <w:lang w:val="en-US"/>
              </w:rPr>
              <w:t xml:space="preserve">Tingkat Solvabilitas menunjukkan angka di atas 110%. </w:t>
            </w:r>
            <w:r w:rsidRPr="00930154">
              <w:rPr>
                <w:rFonts w:cs="Times New Roman"/>
                <w:lang w:val="sv-SE"/>
              </w:rPr>
              <w:t xml:space="preserve">Hal ini berarti selama tahun 2015 – 2019 pada kondisi </w:t>
            </w:r>
            <w:r w:rsidRPr="00930154">
              <w:rPr>
                <w:rFonts w:cs="Times New Roman"/>
                <w:i/>
                <w:lang w:val="sv-SE"/>
              </w:rPr>
              <w:t>solvabel</w:t>
            </w:r>
            <w:r w:rsidR="007F78E3">
              <w:rPr>
                <w:rFonts w:cs="Times New Roman"/>
                <w:lang w:val="sv-SE"/>
              </w:rPr>
              <w:t xml:space="preserve"> dan sangat s</w:t>
            </w:r>
            <w:r w:rsidRPr="00930154">
              <w:rPr>
                <w:rFonts w:cs="Times New Roman"/>
                <w:lang w:val="sv-SE"/>
              </w:rPr>
              <w:t xml:space="preserve">olvabel. Rasio tertinggi tahun 2015 sebesar 166,38% dan terendah tahun 2019 sebesar 112,61% masih di atas standar yang </w:t>
            </w:r>
            <w:r w:rsidR="007F78E3">
              <w:rPr>
                <w:rFonts w:cs="Times New Roman"/>
                <w:lang w:val="sv-SE"/>
              </w:rPr>
              <w:t xml:space="preserve">ditetapkan oleh Dinas Koperasi, </w:t>
            </w:r>
            <w:r w:rsidRPr="00930154">
              <w:rPr>
                <w:rFonts w:cs="Times New Roman"/>
                <w:lang w:val="sv-SE"/>
              </w:rPr>
              <w:t xml:space="preserve">UMKM, Perindustrian dan Perdagangan Kabupaten Pemalang. </w:t>
            </w:r>
            <w:r w:rsidRPr="00930154">
              <w:rPr>
                <w:rFonts w:cs="Times New Roman"/>
                <w:lang w:val="en-US"/>
              </w:rPr>
              <w:t>Tingkat rentabilitas</w:t>
            </w:r>
            <w:r w:rsidRPr="00930154">
              <w:rPr>
                <w:rFonts w:cs="Times New Roman"/>
              </w:rPr>
              <w:t xml:space="preserve"> </w:t>
            </w:r>
            <w:r w:rsidRPr="00930154">
              <w:rPr>
                <w:rFonts w:cs="Times New Roman"/>
                <w:lang w:val="en-US"/>
              </w:rPr>
              <w:t xml:space="preserve">masih di bawah standar penilaian yaitu sebesar 10%. Rasio rentabilitas </w:t>
            </w:r>
            <w:r w:rsidRPr="00930154">
              <w:rPr>
                <w:rFonts w:cs="Times New Roman"/>
                <w:lang w:val="en-US"/>
              </w:rPr>
              <w:lastRenderedPageBreak/>
              <w:t>tertinggi pada tahun 2016 hanya sebesar 6,61 sehingga belum efisien</w:t>
            </w:r>
            <w:r w:rsidR="00331A55" w:rsidRPr="00930154">
              <w:rPr>
                <w:rFonts w:cs="Times New Roman"/>
              </w:rPr>
              <w:t xml:space="preserve">. </w:t>
            </w:r>
          </w:p>
          <w:p w:rsidR="00566FFA" w:rsidRPr="00930154" w:rsidRDefault="00CE7B87" w:rsidP="000367C7">
            <w:pPr>
              <w:ind w:left="1365" w:hanging="1473"/>
              <w:rPr>
                <w:rStyle w:val="jlqj4b"/>
                <w:rFonts w:cs="Times New Roman"/>
              </w:rPr>
            </w:pPr>
            <w:r w:rsidRPr="00930154">
              <w:rPr>
                <w:rFonts w:cs="Times New Roman"/>
                <w:b/>
              </w:rPr>
              <w:t>Kata kunci:</w:t>
            </w:r>
            <w:r w:rsidRPr="00930154">
              <w:rPr>
                <w:rFonts w:cs="Times New Roman"/>
              </w:rPr>
              <w:t xml:space="preserve"> </w:t>
            </w:r>
            <w:r w:rsidR="00E12AEA" w:rsidRPr="00930154">
              <w:rPr>
                <w:rFonts w:cs="Times New Roman"/>
                <w:lang w:val="en-US"/>
              </w:rPr>
              <w:t>kinerja keuangan; likuiditas; solvabilitas; rentabilitas</w:t>
            </w:r>
            <w:r w:rsidR="00E12AEA" w:rsidRPr="00930154">
              <w:rPr>
                <w:rFonts w:cs="Times New Roman"/>
              </w:rPr>
              <w:t>.</w:t>
            </w:r>
          </w:p>
          <w:p w:rsidR="00566FFA" w:rsidRPr="00930154" w:rsidRDefault="00566FFA" w:rsidP="000367C7">
            <w:pPr>
              <w:ind w:left="-108" w:firstLine="0"/>
              <w:rPr>
                <w:rFonts w:cs="Times New Roman"/>
                <w:b/>
              </w:rPr>
            </w:pPr>
            <w:r w:rsidRPr="00930154">
              <w:rPr>
                <w:rStyle w:val="jlqj4b"/>
                <w:rFonts w:cs="Times New Roman"/>
              </w:rPr>
              <w:t xml:space="preserve"> </w:t>
            </w:r>
          </w:p>
        </w:tc>
      </w:tr>
    </w:tbl>
    <w:p w:rsidR="00566FFA" w:rsidRPr="00930154" w:rsidRDefault="00566FFA" w:rsidP="000367C7">
      <w:pPr>
        <w:ind w:left="0" w:firstLine="0"/>
        <w:jc w:val="right"/>
        <w:rPr>
          <w:rFonts w:cs="Times New Roman"/>
          <w:i/>
          <w:lang w:val="en-US"/>
        </w:rPr>
      </w:pPr>
      <w:r w:rsidRPr="00930154">
        <w:rPr>
          <w:rFonts w:cs="Times New Roman"/>
        </w:rPr>
        <w:lastRenderedPageBreak/>
        <w:t>CC BY</w:t>
      </w:r>
      <w:r w:rsidRPr="00930154">
        <w:rPr>
          <w:rFonts w:cs="Times New Roman"/>
          <w:noProof/>
        </w:rPr>
        <w:t xml:space="preserve"> </w:t>
      </w:r>
      <w:r w:rsidRPr="00930154">
        <w:rPr>
          <w:rFonts w:cs="Times New Roman"/>
          <w:noProof/>
          <w:lang w:eastAsia="id-ID"/>
        </w:rPr>
        <w:drawing>
          <wp:anchor distT="0" distB="0" distL="114300" distR="114300" simplePos="0" relativeHeight="251660288" behindDoc="1" locked="0" layoutInCell="1" allowOverlap="1" wp14:anchorId="1087EBFB" wp14:editId="4974B0EF">
            <wp:simplePos x="0" y="0"/>
            <wp:positionH relativeFrom="column">
              <wp:posOffset>4323080</wp:posOffset>
            </wp:positionH>
            <wp:positionV relativeFrom="paragraph">
              <wp:posOffset>153035</wp:posOffset>
            </wp:positionV>
            <wp:extent cx="710565" cy="24765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0565" cy="247650"/>
                    </a:xfrm>
                    <a:prstGeom prst="rect">
                      <a:avLst/>
                    </a:prstGeom>
                  </pic:spPr>
                </pic:pic>
              </a:graphicData>
            </a:graphic>
          </wp:anchor>
        </w:drawing>
      </w:r>
    </w:p>
    <w:p w:rsidR="007F5B6B" w:rsidRPr="00930154" w:rsidRDefault="007F5B6B" w:rsidP="000367C7">
      <w:pPr>
        <w:ind w:left="0" w:firstLine="0"/>
        <w:rPr>
          <w:rFonts w:cs="Times New Roman"/>
          <w:i/>
        </w:rPr>
      </w:pPr>
    </w:p>
    <w:p w:rsidR="007F5B6B" w:rsidRPr="00930154" w:rsidRDefault="007F5B6B" w:rsidP="000367C7">
      <w:pPr>
        <w:ind w:left="0" w:firstLine="0"/>
        <w:rPr>
          <w:rFonts w:cs="Times New Roman"/>
          <w:i/>
        </w:rPr>
      </w:pPr>
    </w:p>
    <w:p w:rsidR="00566FFA" w:rsidRPr="00930154" w:rsidRDefault="00566FFA" w:rsidP="000367C7">
      <w:pPr>
        <w:ind w:left="0" w:firstLine="0"/>
        <w:rPr>
          <w:rFonts w:cs="Times New Roman"/>
          <w:b/>
          <w:lang w:val="en-US"/>
        </w:rPr>
      </w:pPr>
      <w:r w:rsidRPr="00930154">
        <w:rPr>
          <w:rFonts w:cs="Times New Roman"/>
          <w:b/>
          <w:lang w:val="en-US"/>
        </w:rPr>
        <w:t xml:space="preserve">PENDAHULUAN </w:t>
      </w:r>
    </w:p>
    <w:p w:rsidR="00566FFA" w:rsidRPr="00930154" w:rsidRDefault="00566FFA" w:rsidP="000367C7">
      <w:pPr>
        <w:ind w:left="0" w:firstLine="0"/>
        <w:rPr>
          <w:rFonts w:cs="Times New Roman"/>
          <w:i/>
          <w:lang w:val="en-US"/>
        </w:rPr>
      </w:pPr>
    </w:p>
    <w:p w:rsidR="00E12AEA" w:rsidRPr="00930154" w:rsidRDefault="00E12AEA" w:rsidP="000367C7">
      <w:pPr>
        <w:ind w:left="0" w:right="-126" w:firstLine="720"/>
        <w:rPr>
          <w:rFonts w:cs="Times New Roman"/>
          <w:lang w:val="en-US"/>
        </w:rPr>
      </w:pPr>
      <w:r w:rsidRPr="00930154">
        <w:rPr>
          <w:rFonts w:cs="Times New Roman"/>
          <w:lang w:val="en-US"/>
        </w:rPr>
        <w:t>Terdapat tiga sektor kekuatan ekonomi d</w:t>
      </w:r>
      <w:r w:rsidRPr="00930154">
        <w:rPr>
          <w:rFonts w:cs="Times New Roman"/>
        </w:rPr>
        <w:t xml:space="preserve">alam perekonomian </w:t>
      </w:r>
      <w:r w:rsidRPr="00930154">
        <w:rPr>
          <w:rFonts w:cs="Times New Roman"/>
          <w:lang w:val="en-US"/>
        </w:rPr>
        <w:t xml:space="preserve">Indonesia untuk melaksanakan berbagai kegiatan dalam tatanan kehidupan </w:t>
      </w:r>
      <w:r w:rsidRPr="00930154">
        <w:rPr>
          <w:rFonts w:cs="Times New Roman"/>
        </w:rPr>
        <w:t>negara</w:t>
      </w:r>
      <w:r w:rsidRPr="00930154">
        <w:rPr>
          <w:rFonts w:cs="Times New Roman"/>
          <w:lang w:val="en-US"/>
        </w:rPr>
        <w:t>. Ketiga sektor tersebut adalah sektor negara, sektor swasta, dan sektor koperasi (Sukidjo, 2008). Koperasi sebagai organisasi atau lembaga modern yang mempunyai tujuan, s</w:t>
      </w:r>
      <w:r w:rsidRPr="00930154">
        <w:rPr>
          <w:rFonts w:cs="Times New Roman"/>
        </w:rPr>
        <w:t>i</w:t>
      </w:r>
      <w:r w:rsidRPr="00930154">
        <w:rPr>
          <w:rFonts w:cs="Times New Roman"/>
          <w:lang w:val="en-US"/>
        </w:rPr>
        <w:t xml:space="preserve">stem pengolahan, tertib organisasi dan mempunyai azas serta sendi-sendi dasar. Koperasi merupakan lembaga ekonomi rakyat yang mempunyai tujuan sosial, namun dalam perkembangannya koperasi juga bertujuan untuk memperoleh laba. Keinginan untuk memperoleh laba itu dapat terwujud jika didukung oleh lancarnya kegiatan koperasi sehari-hari. </w:t>
      </w:r>
    </w:p>
    <w:p w:rsidR="007F78E3" w:rsidRDefault="00E12AEA" w:rsidP="000367C7">
      <w:pPr>
        <w:ind w:left="0" w:right="-126" w:firstLine="720"/>
        <w:rPr>
          <w:rFonts w:cs="Times New Roman"/>
          <w:lang w:val="en-US"/>
        </w:rPr>
      </w:pPr>
      <w:r w:rsidRPr="00930154">
        <w:rPr>
          <w:rFonts w:cs="Times New Roman"/>
          <w:lang w:val="en-US"/>
        </w:rPr>
        <w:t>Dengan laba yang diperoleh dari hasil operasinya secara wajar, koperasi berupaya mengembangkan dan mempertahankan kelangsungan usahanya yang dapat menjamin kelangsungan hidup koperasi itu sendiri.</w:t>
      </w:r>
      <w:r w:rsidRPr="00930154">
        <w:rPr>
          <w:rFonts w:cs="Times New Roman"/>
        </w:rPr>
        <w:t xml:space="preserve"> </w:t>
      </w:r>
      <w:r w:rsidRPr="00930154">
        <w:rPr>
          <w:rFonts w:cs="Times New Roman"/>
          <w:lang w:val="en-US"/>
        </w:rPr>
        <w:t>Persaingan usaha yang sedemikian ketat memerlukan berbagai cara untuk menghadapinya, demikian juga koperasi yang merupakan badan usaha yang mencari laba tidak luput dari persaingan dengan badan usaha lainnya. Oleh karena itu koperasi perlu membenahi</w:t>
      </w:r>
      <w:r w:rsidR="007F78E3">
        <w:rPr>
          <w:rFonts w:cs="Times New Roman"/>
          <w:lang w:val="en-US"/>
        </w:rPr>
        <w:t xml:space="preserve"> di berbagai bidang antara lain</w:t>
      </w:r>
      <w:r w:rsidRPr="00930154">
        <w:rPr>
          <w:rFonts w:cs="Times New Roman"/>
          <w:lang w:val="en-US"/>
        </w:rPr>
        <w:t>: bidang keuangan, bidang usaha, bidang personalia, bidang manajemen dan bidang operasi.</w:t>
      </w:r>
    </w:p>
    <w:p w:rsidR="007F78E3" w:rsidRDefault="00E12AEA" w:rsidP="000367C7">
      <w:pPr>
        <w:ind w:left="0" w:right="-126" w:firstLine="720"/>
        <w:rPr>
          <w:rFonts w:cs="Times New Roman"/>
          <w:lang w:val="en-US"/>
        </w:rPr>
      </w:pPr>
      <w:r w:rsidRPr="00930154">
        <w:rPr>
          <w:rFonts w:cs="Times New Roman"/>
          <w:lang w:val="en-US"/>
        </w:rPr>
        <w:t>Dalam bidang keuangan kegiatan koperasi pada dasarnya dibagi menjadi dua yaitu kegiatan untuk mencari dana dan menggunakan dana.</w:t>
      </w:r>
      <w:r w:rsidRPr="00930154">
        <w:rPr>
          <w:rFonts w:cs="Times New Roman"/>
        </w:rPr>
        <w:t xml:space="preserve"> </w:t>
      </w:r>
      <w:r w:rsidRPr="00930154">
        <w:rPr>
          <w:rFonts w:cs="Times New Roman"/>
          <w:lang w:val="en-US"/>
        </w:rPr>
        <w:t>Dalam usaha memperoleh dana atau modal koperasi berasal dari angg</w:t>
      </w:r>
      <w:r w:rsidR="007F78E3">
        <w:rPr>
          <w:rFonts w:cs="Times New Roman"/>
          <w:lang w:val="en-US"/>
        </w:rPr>
        <w:t>ota dalam bentuk simpanan pokok</w:t>
      </w:r>
      <w:r w:rsidRPr="00930154">
        <w:rPr>
          <w:rFonts w:cs="Times New Roman"/>
          <w:lang w:val="en-US"/>
        </w:rPr>
        <w:t>, wajib dan simpanan lain juga dapat diperoleh dari luar koperasi. Dana yang diperoleh dari dalam koperasi selain simpanan anggota juga dapat melalui penyusutan atau laba yang ditahan. Untuk dapat memperoleh dana dari luar perusahaan dapat diperoleh dari penanaman modal dari investor atau pinjaman dari kreditor. Dana yang diperoleh dari investor dan kreditor merupakan dana eksternal. Syarat untuk memperoleh dana dari luar diantaranya susunan keuangan yang sehat.</w:t>
      </w:r>
    </w:p>
    <w:p w:rsidR="007F78E3" w:rsidRDefault="00E12AEA" w:rsidP="000367C7">
      <w:pPr>
        <w:ind w:left="0" w:right="-126" w:firstLine="720"/>
        <w:rPr>
          <w:rFonts w:cs="Times New Roman"/>
          <w:lang w:val="en-US"/>
        </w:rPr>
      </w:pPr>
      <w:r w:rsidRPr="00930154">
        <w:rPr>
          <w:rFonts w:cs="Times New Roman"/>
          <w:lang w:val="en-US"/>
        </w:rPr>
        <w:t>Keadaan keuangan yang sehat akan mendapatkan kepercayaan dari para investor dan kreditor, maka akan mempermudah mendapatkan dana untuk memperluas usaha atau menjamin kelangsungan hidup koperasi.</w:t>
      </w:r>
      <w:r w:rsidRPr="00930154">
        <w:rPr>
          <w:rFonts w:cs="Times New Roman"/>
        </w:rPr>
        <w:t xml:space="preserve"> </w:t>
      </w:r>
      <w:r w:rsidRPr="00930154">
        <w:rPr>
          <w:rFonts w:cs="Times New Roman"/>
          <w:lang w:val="en-US"/>
        </w:rPr>
        <w:t>Fungsi manajemen keuangan untuk memperoleh dana dari luar perusahaan yaitu dari pemilik atau anggota, pengambil bagian usaha dan pinjaman. Untuk dapat memperoleh dana dari luar perusahaan (</w:t>
      </w:r>
      <w:r w:rsidRPr="00930154">
        <w:rPr>
          <w:rFonts w:cs="Times New Roman"/>
          <w:i/>
          <w:iCs/>
          <w:lang w:val="en-US"/>
        </w:rPr>
        <w:t>external financing</w:t>
      </w:r>
      <w:r w:rsidRPr="00930154">
        <w:rPr>
          <w:rFonts w:cs="Times New Roman"/>
          <w:lang w:val="en-US"/>
        </w:rPr>
        <w:t xml:space="preserve">) harus mempunyai susunan keuangan yang sehat. </w:t>
      </w:r>
    </w:p>
    <w:p w:rsidR="007F78E3" w:rsidRDefault="00E12AEA" w:rsidP="000367C7">
      <w:pPr>
        <w:ind w:left="0" w:right="-126" w:firstLine="720"/>
        <w:rPr>
          <w:rFonts w:cs="Times New Roman"/>
          <w:lang w:val="en-US"/>
        </w:rPr>
      </w:pPr>
      <w:r w:rsidRPr="00930154">
        <w:rPr>
          <w:rFonts w:cs="Times New Roman"/>
          <w:lang w:val="en-US"/>
        </w:rPr>
        <w:t>Dengan analisis keuangan dapat diketahui kondisi serta prestasi koperasi dalam periode tertentu. Analisis keuangan antara lain dengan menggunakan likuiditas, rentabilitas, dan solvabilitas. Ratio likuiditas mengukur kem</w:t>
      </w:r>
      <w:r w:rsidR="007F78E3">
        <w:rPr>
          <w:rFonts w:cs="Times New Roman"/>
          <w:lang w:val="en-US"/>
        </w:rPr>
        <w:t>ampuan koperasi atau perusahaan</w:t>
      </w:r>
      <w:r w:rsidRPr="00930154">
        <w:rPr>
          <w:rFonts w:cs="Times New Roman"/>
          <w:lang w:val="en-US"/>
        </w:rPr>
        <w:t xml:space="preserve"> dalam memenuhi kewajian keuangan pada jangka pendek (yang telah jatuh tempo). Ratio solvabilitas mengukur seberapa jauh koperasi atau perusahaan dibelanjai dengan hutangnya. Ratio rentabilitas mengukur keberhasilan manajemen sebagaimana ditunjukkan oleh laba yang dihasilkan dari penjualan dan investasi. </w:t>
      </w:r>
    </w:p>
    <w:p w:rsidR="007F78E3" w:rsidRDefault="00E12AEA" w:rsidP="000367C7">
      <w:pPr>
        <w:ind w:left="0" w:right="-126" w:firstLine="720"/>
        <w:rPr>
          <w:rFonts w:cs="Times New Roman"/>
          <w:lang w:val="en-US"/>
        </w:rPr>
      </w:pPr>
      <w:r w:rsidRPr="00930154">
        <w:rPr>
          <w:rFonts w:cs="Times New Roman"/>
          <w:lang w:val="en-US"/>
        </w:rPr>
        <w:t xml:space="preserve">Dengan diketahui besarnya tingkat likuiditas, solvabilitas, dan rentabilitas dapat diketahui tingkat kesehatan keuangan koperasi apakah koperasi itu sehat ataupun tidak sehat yang berpedoman pada Peraturan Menteri Negara Koperasi dan Usaha Kecil dan Menengah </w:t>
      </w:r>
      <w:r w:rsidR="007F78E3">
        <w:rPr>
          <w:rFonts w:cs="Times New Roman"/>
          <w:lang w:val="en-US"/>
        </w:rPr>
        <w:t>Republik Indonesia Nomor</w:t>
      </w:r>
      <w:r w:rsidRPr="00930154">
        <w:rPr>
          <w:rFonts w:cs="Times New Roman"/>
          <w:lang w:val="en-US"/>
        </w:rPr>
        <w:t>: 1</w:t>
      </w:r>
      <w:r w:rsidR="007F78E3">
        <w:rPr>
          <w:rFonts w:cs="Times New Roman"/>
          <w:lang w:val="en-US"/>
        </w:rPr>
        <w:t>4/Per/M.KUKM/ XII/ 2009 Tanggal: 22 Desember 2009 Tentang</w:t>
      </w:r>
      <w:r w:rsidRPr="00930154">
        <w:rPr>
          <w:rFonts w:cs="Times New Roman"/>
          <w:lang w:val="en-US"/>
        </w:rPr>
        <w:t xml:space="preserve">: Pedoman Penilaian Kesehatan Koperasi Simpan Pinjam dan Unit Simpan Pinjam Koperasi. </w:t>
      </w:r>
    </w:p>
    <w:p w:rsidR="007F78E3" w:rsidRDefault="00E12AEA" w:rsidP="000367C7">
      <w:pPr>
        <w:ind w:left="0" w:right="-126" w:firstLine="720"/>
        <w:rPr>
          <w:rFonts w:cs="Times New Roman"/>
          <w:lang w:val="en-US"/>
        </w:rPr>
      </w:pPr>
      <w:r w:rsidRPr="00930154">
        <w:rPr>
          <w:rFonts w:cs="Times New Roman"/>
        </w:rPr>
        <w:t>Koper</w:t>
      </w:r>
      <w:r w:rsidRPr="00930154">
        <w:rPr>
          <w:rFonts w:cs="Times New Roman"/>
          <w:lang w:val="en-US"/>
        </w:rPr>
        <w:t>a</w:t>
      </w:r>
      <w:r w:rsidRPr="00930154">
        <w:rPr>
          <w:rFonts w:cs="Times New Roman"/>
        </w:rPr>
        <w:t xml:space="preserve">si </w:t>
      </w:r>
      <w:r w:rsidRPr="00930154">
        <w:rPr>
          <w:rFonts w:cs="Times New Roman"/>
          <w:lang w:val="en-US"/>
        </w:rPr>
        <w:t>Unit Desa ( KUD ) “ANTEP”</w:t>
      </w:r>
      <w:r w:rsidRPr="00930154">
        <w:rPr>
          <w:rFonts w:cs="Times New Roman"/>
        </w:rPr>
        <w:t xml:space="preserve"> adalah salah satu koperasi </w:t>
      </w:r>
      <w:r w:rsidRPr="00930154">
        <w:rPr>
          <w:rFonts w:cs="Times New Roman"/>
          <w:lang w:val="en-US"/>
        </w:rPr>
        <w:t xml:space="preserve">unit desa (KUD) yang ada di </w:t>
      </w:r>
      <w:r w:rsidRPr="00930154">
        <w:rPr>
          <w:rFonts w:cs="Times New Roman"/>
        </w:rPr>
        <w:t xml:space="preserve"> Kabupaten Pemalang</w:t>
      </w:r>
      <w:r w:rsidRPr="00930154">
        <w:rPr>
          <w:rFonts w:cs="Times New Roman"/>
          <w:lang w:val="en-US"/>
        </w:rPr>
        <w:t>, mempunyai kegiatan</w:t>
      </w:r>
      <w:r w:rsidRPr="00930154">
        <w:rPr>
          <w:rFonts w:cs="Times New Roman"/>
        </w:rPr>
        <w:t xml:space="preserve"> us</w:t>
      </w:r>
      <w:r w:rsidRPr="00930154">
        <w:rPr>
          <w:rFonts w:cs="Times New Roman"/>
          <w:lang w:val="en-US"/>
        </w:rPr>
        <w:t>a</w:t>
      </w:r>
      <w:r w:rsidRPr="00930154">
        <w:rPr>
          <w:rFonts w:cs="Times New Roman"/>
        </w:rPr>
        <w:t>ha antara lain Rice</w:t>
      </w:r>
      <w:r w:rsidRPr="00930154">
        <w:rPr>
          <w:rFonts w:cs="Times New Roman"/>
          <w:lang w:val="en-US"/>
        </w:rPr>
        <w:t xml:space="preserve"> </w:t>
      </w:r>
      <w:r w:rsidRPr="00930154">
        <w:rPr>
          <w:rFonts w:cs="Times New Roman"/>
        </w:rPr>
        <w:t>Milling Unit ( RMU ), Pelayanan Jasa Listrik</w:t>
      </w:r>
      <w:r w:rsidRPr="00930154">
        <w:rPr>
          <w:rFonts w:cs="Times New Roman"/>
          <w:lang w:val="en-US"/>
        </w:rPr>
        <w:t xml:space="preserve"> </w:t>
      </w:r>
      <w:r w:rsidRPr="00930154">
        <w:rPr>
          <w:rFonts w:cs="Times New Roman"/>
        </w:rPr>
        <w:t xml:space="preserve">dan Usaha </w:t>
      </w:r>
      <w:r w:rsidRPr="00930154">
        <w:rPr>
          <w:rFonts w:cs="Times New Roman"/>
          <w:lang w:val="en-US"/>
        </w:rPr>
        <w:t>Simpan Pinjam.</w:t>
      </w:r>
    </w:p>
    <w:p w:rsidR="007F78E3" w:rsidRDefault="00E12AEA" w:rsidP="000367C7">
      <w:pPr>
        <w:ind w:left="0" w:right="-126" w:firstLine="720"/>
        <w:rPr>
          <w:rFonts w:cs="Times New Roman"/>
          <w:lang w:val="en-US"/>
        </w:rPr>
      </w:pPr>
      <w:r w:rsidRPr="00930154">
        <w:rPr>
          <w:rFonts w:cs="Times New Roman"/>
          <w:lang w:val="en-US"/>
        </w:rPr>
        <w:t xml:space="preserve">Dengan analisis </w:t>
      </w:r>
      <w:r w:rsidR="007F78E3">
        <w:rPr>
          <w:rFonts w:cs="Times New Roman"/>
          <w:i/>
          <w:lang w:val="en-US"/>
        </w:rPr>
        <w:t>likuiditas, rentabilitas</w:t>
      </w:r>
      <w:r w:rsidRPr="00930154">
        <w:rPr>
          <w:rFonts w:cs="Times New Roman"/>
          <w:i/>
          <w:lang w:val="en-US"/>
        </w:rPr>
        <w:t xml:space="preserve"> </w:t>
      </w:r>
      <w:r w:rsidRPr="00930154">
        <w:rPr>
          <w:rFonts w:cs="Times New Roman"/>
          <w:lang w:val="en-US"/>
        </w:rPr>
        <w:t xml:space="preserve">dan </w:t>
      </w:r>
      <w:r w:rsidRPr="00930154">
        <w:rPr>
          <w:rFonts w:cs="Times New Roman"/>
          <w:i/>
          <w:lang w:val="en-US"/>
        </w:rPr>
        <w:t xml:space="preserve">solvabilitas </w:t>
      </w:r>
      <w:r w:rsidRPr="00930154">
        <w:rPr>
          <w:rFonts w:cs="Times New Roman"/>
          <w:lang w:val="en-US"/>
        </w:rPr>
        <w:t xml:space="preserve">pengecekan terhadap tingkat efisiensi penggunaan dan koperasi mudah dilakukan serta dapat membantu pihak manajemen koperasi untuk </w:t>
      </w:r>
      <w:r w:rsidRPr="00930154">
        <w:rPr>
          <w:rFonts w:cs="Times New Roman"/>
        </w:rPr>
        <w:t>penyusunan rencana dan kebijaksanaan yang akan dilakukan di waktu yang akan datang</w:t>
      </w:r>
      <w:r w:rsidR="007F78E3">
        <w:rPr>
          <w:rFonts w:cs="Times New Roman"/>
        </w:rPr>
        <w:t>.</w:t>
      </w:r>
    </w:p>
    <w:p w:rsidR="00E12AEA" w:rsidRPr="00930154" w:rsidRDefault="007F78E3" w:rsidP="000367C7">
      <w:pPr>
        <w:ind w:left="0" w:right="-126" w:firstLine="720"/>
        <w:rPr>
          <w:rFonts w:cs="Times New Roman"/>
          <w:lang w:val="en-US"/>
        </w:rPr>
      </w:pPr>
      <w:r>
        <w:rPr>
          <w:rFonts w:cs="Times New Roman"/>
          <w:lang w:val="en-US"/>
        </w:rPr>
        <w:t>Unsur-</w:t>
      </w:r>
      <w:r w:rsidR="00E12AEA" w:rsidRPr="00930154">
        <w:rPr>
          <w:rFonts w:cs="Times New Roman"/>
          <w:lang w:val="en-US"/>
        </w:rPr>
        <w:t xml:space="preserve">unsur </w:t>
      </w:r>
      <w:r w:rsidR="00E12AEA" w:rsidRPr="00930154">
        <w:rPr>
          <w:rFonts w:cs="Times New Roman"/>
        </w:rPr>
        <w:t xml:space="preserve">untuk mengukur </w:t>
      </w:r>
      <w:r w:rsidR="00E12AEA" w:rsidRPr="00930154">
        <w:rPr>
          <w:rFonts w:cs="Times New Roman"/>
          <w:lang w:val="en-US"/>
        </w:rPr>
        <w:t>kinerja keuangan juga dapat dianalisis dari tahun ke tahun dengan cara melihat perubahannya baik dalam prosentase maupun dalam rupiah. Perkembangan ak</w:t>
      </w:r>
      <w:r>
        <w:rPr>
          <w:rFonts w:cs="Times New Roman"/>
          <w:lang w:val="en-US"/>
        </w:rPr>
        <w:t xml:space="preserve">tiva dan laba dari KUD “ANTEP” </w:t>
      </w:r>
      <w:r w:rsidR="00E12AEA" w:rsidRPr="00930154">
        <w:rPr>
          <w:rFonts w:cs="Times New Roman"/>
          <w:lang w:val="en-US"/>
        </w:rPr>
        <w:t>Pemalang selama periode 2015-2019 dapat dilihat pada tabel dibawah ini:</w:t>
      </w:r>
    </w:p>
    <w:p w:rsidR="00E12AEA" w:rsidRPr="00930154" w:rsidRDefault="00E12AEA" w:rsidP="000367C7">
      <w:pPr>
        <w:ind w:left="0" w:right="-126" w:firstLine="720"/>
        <w:rPr>
          <w:rFonts w:cs="Times New Roman"/>
          <w:lang w:val="en-US"/>
        </w:rPr>
      </w:pPr>
    </w:p>
    <w:p w:rsidR="00E12AEA" w:rsidRPr="00930154" w:rsidRDefault="00E12AEA" w:rsidP="000367C7">
      <w:pPr>
        <w:ind w:left="0" w:right="-126" w:firstLine="720"/>
        <w:rPr>
          <w:rFonts w:cs="Times New Roman"/>
          <w:b/>
          <w:bCs/>
          <w:lang w:val="en-US"/>
        </w:rPr>
      </w:pPr>
      <w:r w:rsidRPr="00930154">
        <w:rPr>
          <w:rFonts w:cs="Times New Roman"/>
          <w:b/>
          <w:bCs/>
          <w:lang w:val="en-US"/>
        </w:rPr>
        <w:t>Tabel 1.</w:t>
      </w:r>
      <w:r w:rsidR="007F78E3">
        <w:rPr>
          <w:rFonts w:cs="Times New Roman"/>
          <w:b/>
          <w:bCs/>
        </w:rPr>
        <w:t xml:space="preserve"> </w:t>
      </w:r>
      <w:r w:rsidRPr="00930154">
        <w:rPr>
          <w:rFonts w:cs="Times New Roman"/>
          <w:b/>
          <w:bCs/>
          <w:lang w:val="en-US"/>
        </w:rPr>
        <w:t>Perk</w:t>
      </w:r>
      <w:r w:rsidR="007F78E3">
        <w:rPr>
          <w:rFonts w:cs="Times New Roman"/>
          <w:b/>
          <w:bCs/>
          <w:lang w:val="en-US"/>
        </w:rPr>
        <w:t xml:space="preserve">embangan Aktiva dan Laba KUD </w:t>
      </w:r>
      <w:r w:rsidR="000367C7">
        <w:rPr>
          <w:rFonts w:cs="Times New Roman"/>
          <w:b/>
          <w:bCs/>
          <w:lang w:val="en-US"/>
        </w:rPr>
        <w:t>“ANTEP”</w:t>
      </w:r>
      <w:r w:rsidRPr="00930154">
        <w:rPr>
          <w:rFonts w:cs="Times New Roman"/>
          <w:b/>
          <w:bCs/>
          <w:lang w:val="en-US"/>
        </w:rPr>
        <w:t xml:space="preserve"> Pemalang</w:t>
      </w:r>
    </w:p>
    <w:tbl>
      <w:tblPr>
        <w:tblStyle w:val="TableGrid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29"/>
        <w:gridCol w:w="1701"/>
        <w:gridCol w:w="1134"/>
        <w:gridCol w:w="1560"/>
        <w:gridCol w:w="1134"/>
      </w:tblGrid>
      <w:tr w:rsidR="00E12AEA" w:rsidRPr="00930154" w:rsidTr="000367C7">
        <w:trPr>
          <w:jc w:val="center"/>
        </w:trPr>
        <w:tc>
          <w:tcPr>
            <w:tcW w:w="1129" w:type="dxa"/>
            <w:vMerge w:val="restart"/>
          </w:tcPr>
          <w:p w:rsidR="00E12AEA" w:rsidRPr="00930154" w:rsidRDefault="00E12AEA" w:rsidP="000367C7">
            <w:pPr>
              <w:ind w:left="0" w:firstLine="0"/>
              <w:jc w:val="center"/>
              <w:rPr>
                <w:rFonts w:eastAsia="Calibri" w:cs="Times New Roman"/>
                <w:b/>
                <w:bCs/>
                <w:lang w:val="en-US"/>
              </w:rPr>
            </w:pPr>
            <w:r w:rsidRPr="00930154">
              <w:rPr>
                <w:rFonts w:eastAsia="Calibri" w:cs="Times New Roman"/>
                <w:b/>
                <w:bCs/>
                <w:lang w:val="en-US"/>
              </w:rPr>
              <w:t>Tahun</w:t>
            </w:r>
          </w:p>
        </w:tc>
        <w:tc>
          <w:tcPr>
            <w:tcW w:w="2835" w:type="dxa"/>
            <w:gridSpan w:val="2"/>
          </w:tcPr>
          <w:p w:rsidR="00E12AEA" w:rsidRPr="00930154" w:rsidRDefault="00E12AEA" w:rsidP="000367C7">
            <w:pPr>
              <w:ind w:left="0" w:firstLine="0"/>
              <w:jc w:val="center"/>
              <w:rPr>
                <w:rFonts w:eastAsia="Calibri" w:cs="Times New Roman"/>
                <w:b/>
                <w:bCs/>
                <w:lang w:val="en-US"/>
              </w:rPr>
            </w:pPr>
            <w:r w:rsidRPr="00930154">
              <w:rPr>
                <w:rFonts w:eastAsia="Calibri" w:cs="Times New Roman"/>
                <w:b/>
                <w:bCs/>
                <w:lang w:val="en-US"/>
              </w:rPr>
              <w:t>Aktiva</w:t>
            </w:r>
          </w:p>
        </w:tc>
        <w:tc>
          <w:tcPr>
            <w:tcW w:w="2694" w:type="dxa"/>
            <w:gridSpan w:val="2"/>
          </w:tcPr>
          <w:p w:rsidR="00E12AEA" w:rsidRPr="00930154" w:rsidRDefault="00E12AEA" w:rsidP="000367C7">
            <w:pPr>
              <w:ind w:left="0" w:firstLine="0"/>
              <w:jc w:val="center"/>
              <w:rPr>
                <w:rFonts w:eastAsia="Calibri" w:cs="Times New Roman"/>
                <w:b/>
                <w:bCs/>
                <w:lang w:val="en-US"/>
              </w:rPr>
            </w:pPr>
            <w:r w:rsidRPr="00930154">
              <w:rPr>
                <w:rFonts w:eastAsia="Calibri" w:cs="Times New Roman"/>
                <w:b/>
                <w:bCs/>
                <w:lang w:val="en-US"/>
              </w:rPr>
              <w:t>Laba / SHU</w:t>
            </w:r>
          </w:p>
        </w:tc>
      </w:tr>
      <w:tr w:rsidR="00E12AEA" w:rsidRPr="00930154" w:rsidTr="000367C7">
        <w:trPr>
          <w:jc w:val="center"/>
        </w:trPr>
        <w:tc>
          <w:tcPr>
            <w:tcW w:w="1129" w:type="dxa"/>
            <w:vMerge/>
          </w:tcPr>
          <w:p w:rsidR="00E12AEA" w:rsidRPr="00930154" w:rsidRDefault="00E12AEA" w:rsidP="000367C7">
            <w:pPr>
              <w:ind w:left="0" w:firstLine="0"/>
              <w:rPr>
                <w:rFonts w:eastAsia="Calibri" w:cs="Times New Roman"/>
                <w:lang w:val="en-US"/>
              </w:rPr>
            </w:pPr>
          </w:p>
        </w:tc>
        <w:tc>
          <w:tcPr>
            <w:tcW w:w="1701" w:type="dxa"/>
          </w:tcPr>
          <w:p w:rsidR="00E12AEA" w:rsidRPr="00930154" w:rsidRDefault="00E12AEA" w:rsidP="000367C7">
            <w:pPr>
              <w:ind w:left="0" w:firstLine="0"/>
              <w:jc w:val="center"/>
              <w:rPr>
                <w:rFonts w:eastAsia="Calibri" w:cs="Times New Roman"/>
                <w:b/>
                <w:bCs/>
                <w:lang w:val="en-US"/>
              </w:rPr>
            </w:pPr>
            <w:r w:rsidRPr="00930154">
              <w:rPr>
                <w:rFonts w:eastAsia="Calibri" w:cs="Times New Roman"/>
                <w:b/>
                <w:bCs/>
                <w:lang w:val="en-US"/>
              </w:rPr>
              <w:t>Rp.</w:t>
            </w:r>
          </w:p>
        </w:tc>
        <w:tc>
          <w:tcPr>
            <w:tcW w:w="1134" w:type="dxa"/>
          </w:tcPr>
          <w:p w:rsidR="00E12AEA" w:rsidRPr="00930154" w:rsidRDefault="00E12AEA" w:rsidP="000367C7">
            <w:pPr>
              <w:ind w:left="0" w:firstLine="0"/>
              <w:jc w:val="center"/>
              <w:rPr>
                <w:rFonts w:eastAsia="Calibri" w:cs="Times New Roman"/>
                <w:b/>
                <w:bCs/>
                <w:lang w:val="en-US"/>
              </w:rPr>
            </w:pPr>
            <w:r w:rsidRPr="00930154">
              <w:rPr>
                <w:rFonts w:eastAsia="Calibri" w:cs="Times New Roman"/>
                <w:b/>
                <w:bCs/>
                <w:lang w:val="en-US"/>
              </w:rPr>
              <w:t>%</w:t>
            </w:r>
          </w:p>
        </w:tc>
        <w:tc>
          <w:tcPr>
            <w:tcW w:w="1560" w:type="dxa"/>
          </w:tcPr>
          <w:p w:rsidR="00E12AEA" w:rsidRPr="00930154" w:rsidRDefault="00E12AEA" w:rsidP="000367C7">
            <w:pPr>
              <w:ind w:left="0" w:firstLine="0"/>
              <w:jc w:val="center"/>
              <w:rPr>
                <w:rFonts w:eastAsia="Calibri" w:cs="Times New Roman"/>
                <w:b/>
                <w:bCs/>
                <w:lang w:val="en-US"/>
              </w:rPr>
            </w:pPr>
            <w:r w:rsidRPr="00930154">
              <w:rPr>
                <w:rFonts w:eastAsia="Calibri" w:cs="Times New Roman"/>
                <w:b/>
                <w:bCs/>
                <w:lang w:val="en-US"/>
              </w:rPr>
              <w:t>Rp</w:t>
            </w:r>
          </w:p>
        </w:tc>
        <w:tc>
          <w:tcPr>
            <w:tcW w:w="1134" w:type="dxa"/>
          </w:tcPr>
          <w:p w:rsidR="00E12AEA" w:rsidRPr="00930154" w:rsidRDefault="00E12AEA" w:rsidP="000367C7">
            <w:pPr>
              <w:ind w:left="0" w:firstLine="0"/>
              <w:jc w:val="center"/>
              <w:rPr>
                <w:rFonts w:eastAsia="Calibri" w:cs="Times New Roman"/>
                <w:b/>
                <w:bCs/>
                <w:lang w:val="en-US"/>
              </w:rPr>
            </w:pPr>
            <w:r w:rsidRPr="00930154">
              <w:rPr>
                <w:rFonts w:eastAsia="Calibri" w:cs="Times New Roman"/>
                <w:b/>
                <w:bCs/>
                <w:lang w:val="en-US"/>
              </w:rPr>
              <w:t>%</w:t>
            </w:r>
          </w:p>
        </w:tc>
      </w:tr>
      <w:tr w:rsidR="00E12AEA" w:rsidRPr="00930154" w:rsidTr="000367C7">
        <w:trPr>
          <w:jc w:val="center"/>
        </w:trPr>
        <w:tc>
          <w:tcPr>
            <w:tcW w:w="1129"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2015</w:t>
            </w:r>
          </w:p>
        </w:tc>
        <w:tc>
          <w:tcPr>
            <w:tcW w:w="1701" w:type="dxa"/>
          </w:tcPr>
          <w:p w:rsidR="00E12AEA" w:rsidRPr="00930154" w:rsidRDefault="00E12AEA" w:rsidP="000367C7">
            <w:pPr>
              <w:ind w:left="0" w:firstLine="0"/>
              <w:jc w:val="right"/>
              <w:rPr>
                <w:rFonts w:eastAsia="Calibri" w:cs="Times New Roman"/>
                <w:lang w:val="en-US"/>
              </w:rPr>
            </w:pPr>
            <w:r w:rsidRPr="00930154">
              <w:rPr>
                <w:rFonts w:eastAsia="Calibri" w:cs="Times New Roman"/>
                <w:lang w:val="en-US"/>
              </w:rPr>
              <w:t>468.021.307,81</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w:t>
            </w:r>
          </w:p>
        </w:tc>
        <w:tc>
          <w:tcPr>
            <w:tcW w:w="1560" w:type="dxa"/>
          </w:tcPr>
          <w:p w:rsidR="00E12AEA" w:rsidRPr="00930154" w:rsidRDefault="00E12AEA" w:rsidP="000367C7">
            <w:pPr>
              <w:ind w:left="0" w:firstLine="0"/>
              <w:rPr>
                <w:rFonts w:eastAsia="Calibri" w:cs="Times New Roman"/>
                <w:lang w:val="en-US"/>
              </w:rPr>
            </w:pPr>
            <w:r w:rsidRPr="00930154">
              <w:rPr>
                <w:rFonts w:eastAsia="Calibri" w:cs="Times New Roman"/>
                <w:lang w:val="en-US"/>
              </w:rPr>
              <w:t>9.766.500,00</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w:t>
            </w:r>
          </w:p>
        </w:tc>
      </w:tr>
      <w:tr w:rsidR="00E12AEA" w:rsidRPr="00930154" w:rsidTr="000367C7">
        <w:trPr>
          <w:jc w:val="center"/>
        </w:trPr>
        <w:tc>
          <w:tcPr>
            <w:tcW w:w="1129"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2016</w:t>
            </w:r>
          </w:p>
        </w:tc>
        <w:tc>
          <w:tcPr>
            <w:tcW w:w="1701" w:type="dxa"/>
          </w:tcPr>
          <w:p w:rsidR="00E12AEA" w:rsidRPr="00930154" w:rsidRDefault="00E12AEA" w:rsidP="000367C7">
            <w:pPr>
              <w:ind w:left="0" w:firstLine="0"/>
              <w:jc w:val="right"/>
              <w:rPr>
                <w:rFonts w:eastAsia="Calibri" w:cs="Times New Roman"/>
                <w:lang w:val="en-US"/>
              </w:rPr>
            </w:pPr>
            <w:r w:rsidRPr="00930154">
              <w:rPr>
                <w:rFonts w:eastAsia="Calibri" w:cs="Times New Roman"/>
                <w:lang w:val="en-US"/>
              </w:rPr>
              <w:t>987.507.409,26</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110,996</w:t>
            </w:r>
          </w:p>
        </w:tc>
        <w:tc>
          <w:tcPr>
            <w:tcW w:w="1560" w:type="dxa"/>
          </w:tcPr>
          <w:p w:rsidR="00E12AEA" w:rsidRPr="00930154" w:rsidRDefault="00E12AEA" w:rsidP="000367C7">
            <w:pPr>
              <w:ind w:left="0" w:firstLine="0"/>
              <w:rPr>
                <w:rFonts w:eastAsia="Calibri" w:cs="Times New Roman"/>
                <w:lang w:val="en-US"/>
              </w:rPr>
            </w:pPr>
            <w:r w:rsidRPr="00930154">
              <w:rPr>
                <w:rFonts w:eastAsia="Calibri" w:cs="Times New Roman"/>
                <w:lang w:val="en-US"/>
              </w:rPr>
              <w:t>13.135.121,45</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34,492</w:t>
            </w:r>
          </w:p>
        </w:tc>
      </w:tr>
      <w:tr w:rsidR="00E12AEA" w:rsidRPr="00930154" w:rsidTr="000367C7">
        <w:trPr>
          <w:jc w:val="center"/>
        </w:trPr>
        <w:tc>
          <w:tcPr>
            <w:tcW w:w="1129"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2017</w:t>
            </w:r>
          </w:p>
        </w:tc>
        <w:tc>
          <w:tcPr>
            <w:tcW w:w="1701" w:type="dxa"/>
          </w:tcPr>
          <w:p w:rsidR="00E12AEA" w:rsidRPr="00930154" w:rsidRDefault="00E12AEA" w:rsidP="000367C7">
            <w:pPr>
              <w:ind w:left="0" w:firstLine="0"/>
              <w:jc w:val="right"/>
              <w:rPr>
                <w:rFonts w:eastAsia="Calibri" w:cs="Times New Roman"/>
                <w:lang w:val="en-US"/>
              </w:rPr>
            </w:pPr>
            <w:r w:rsidRPr="00930154">
              <w:rPr>
                <w:rFonts w:eastAsia="Calibri" w:cs="Times New Roman"/>
                <w:lang w:val="en-US"/>
              </w:rPr>
              <w:t>794.848.635,05</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(19,509)</w:t>
            </w:r>
          </w:p>
        </w:tc>
        <w:tc>
          <w:tcPr>
            <w:tcW w:w="1560" w:type="dxa"/>
          </w:tcPr>
          <w:p w:rsidR="00E12AEA" w:rsidRPr="00930154" w:rsidRDefault="00E12AEA" w:rsidP="000367C7">
            <w:pPr>
              <w:ind w:left="0" w:firstLine="0"/>
              <w:rPr>
                <w:rFonts w:eastAsia="Calibri" w:cs="Times New Roman"/>
                <w:lang w:val="en-US"/>
              </w:rPr>
            </w:pPr>
            <w:r w:rsidRPr="00930154">
              <w:rPr>
                <w:rFonts w:eastAsia="Calibri" w:cs="Times New Roman"/>
                <w:lang w:val="en-US"/>
              </w:rPr>
              <w:t>12.931.067,01</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(1,553)</w:t>
            </w:r>
          </w:p>
        </w:tc>
      </w:tr>
      <w:tr w:rsidR="00E12AEA" w:rsidRPr="00930154" w:rsidTr="000367C7">
        <w:trPr>
          <w:jc w:val="center"/>
        </w:trPr>
        <w:tc>
          <w:tcPr>
            <w:tcW w:w="1129"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2018</w:t>
            </w:r>
          </w:p>
        </w:tc>
        <w:tc>
          <w:tcPr>
            <w:tcW w:w="1701" w:type="dxa"/>
          </w:tcPr>
          <w:p w:rsidR="00E12AEA" w:rsidRPr="00930154" w:rsidRDefault="00E12AEA" w:rsidP="000367C7">
            <w:pPr>
              <w:ind w:left="0" w:firstLine="0"/>
              <w:jc w:val="right"/>
              <w:rPr>
                <w:rFonts w:eastAsia="Calibri" w:cs="Times New Roman"/>
                <w:lang w:val="en-US"/>
              </w:rPr>
            </w:pPr>
            <w:r w:rsidRPr="00930154">
              <w:rPr>
                <w:rFonts w:eastAsia="Calibri" w:cs="Times New Roman"/>
                <w:lang w:val="en-US"/>
              </w:rPr>
              <w:t>677.009.723,45</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(14,825)</w:t>
            </w:r>
          </w:p>
        </w:tc>
        <w:tc>
          <w:tcPr>
            <w:tcW w:w="1560" w:type="dxa"/>
          </w:tcPr>
          <w:p w:rsidR="00E12AEA" w:rsidRPr="00930154" w:rsidRDefault="00E12AEA" w:rsidP="000367C7">
            <w:pPr>
              <w:ind w:left="0" w:firstLine="0"/>
              <w:rPr>
                <w:rFonts w:eastAsia="Calibri" w:cs="Times New Roman"/>
                <w:lang w:val="en-US"/>
              </w:rPr>
            </w:pPr>
            <w:r w:rsidRPr="00930154">
              <w:rPr>
                <w:rFonts w:eastAsia="Calibri" w:cs="Times New Roman"/>
                <w:lang w:val="en-US"/>
              </w:rPr>
              <w:t>11.741.391,00</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(9,200)</w:t>
            </w:r>
          </w:p>
        </w:tc>
      </w:tr>
      <w:tr w:rsidR="00E12AEA" w:rsidRPr="00930154" w:rsidTr="000367C7">
        <w:trPr>
          <w:jc w:val="center"/>
        </w:trPr>
        <w:tc>
          <w:tcPr>
            <w:tcW w:w="1129"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2019</w:t>
            </w:r>
          </w:p>
        </w:tc>
        <w:tc>
          <w:tcPr>
            <w:tcW w:w="1701" w:type="dxa"/>
          </w:tcPr>
          <w:p w:rsidR="00E12AEA" w:rsidRPr="00930154" w:rsidRDefault="00E12AEA" w:rsidP="000367C7">
            <w:pPr>
              <w:ind w:left="0" w:firstLine="0"/>
              <w:jc w:val="right"/>
              <w:rPr>
                <w:rFonts w:eastAsia="Calibri" w:cs="Times New Roman"/>
                <w:lang w:val="en-US"/>
              </w:rPr>
            </w:pPr>
            <w:r w:rsidRPr="00930154">
              <w:rPr>
                <w:rFonts w:eastAsia="Calibri" w:cs="Times New Roman"/>
                <w:lang w:val="en-US"/>
              </w:rPr>
              <w:t>525.457.506,47</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(22,385)</w:t>
            </w:r>
          </w:p>
        </w:tc>
        <w:tc>
          <w:tcPr>
            <w:tcW w:w="1560" w:type="dxa"/>
          </w:tcPr>
          <w:p w:rsidR="00E12AEA" w:rsidRPr="00930154" w:rsidRDefault="00E12AEA" w:rsidP="000367C7">
            <w:pPr>
              <w:ind w:left="0" w:firstLine="0"/>
              <w:rPr>
                <w:rFonts w:eastAsia="Calibri" w:cs="Times New Roman"/>
                <w:lang w:val="en-US"/>
              </w:rPr>
            </w:pPr>
            <w:r w:rsidRPr="00930154">
              <w:rPr>
                <w:rFonts w:eastAsia="Calibri" w:cs="Times New Roman"/>
                <w:lang w:val="en-US"/>
              </w:rPr>
              <w:t>15.427.583,75</w:t>
            </w:r>
          </w:p>
        </w:tc>
        <w:tc>
          <w:tcPr>
            <w:tcW w:w="1134" w:type="dxa"/>
          </w:tcPr>
          <w:p w:rsidR="00E12AEA" w:rsidRPr="00930154" w:rsidRDefault="00E12AEA" w:rsidP="000367C7">
            <w:pPr>
              <w:ind w:left="0" w:firstLine="0"/>
              <w:jc w:val="center"/>
              <w:rPr>
                <w:rFonts w:eastAsia="Calibri" w:cs="Times New Roman"/>
                <w:lang w:val="en-US"/>
              </w:rPr>
            </w:pPr>
            <w:r w:rsidRPr="00930154">
              <w:rPr>
                <w:rFonts w:eastAsia="Calibri" w:cs="Times New Roman"/>
                <w:lang w:val="en-US"/>
              </w:rPr>
              <w:t>30,102</w:t>
            </w:r>
          </w:p>
        </w:tc>
      </w:tr>
    </w:tbl>
    <w:p w:rsidR="00E12AEA" w:rsidRPr="00930154" w:rsidRDefault="00E12AEA" w:rsidP="000367C7">
      <w:pPr>
        <w:ind w:left="0" w:right="-126" w:firstLine="720"/>
        <w:rPr>
          <w:rFonts w:cs="Times New Roman"/>
          <w:iCs/>
          <w:lang w:val="en-US"/>
        </w:rPr>
      </w:pPr>
      <w:r w:rsidRPr="00930154">
        <w:rPr>
          <w:rFonts w:cs="Times New Roman"/>
          <w:iCs/>
          <w:lang w:val="en-US"/>
        </w:rPr>
        <w:t xml:space="preserve"> Sumber data</w:t>
      </w:r>
      <w:r w:rsidR="007F78E3">
        <w:rPr>
          <w:rFonts w:cs="Times New Roman"/>
          <w:iCs/>
          <w:lang w:val="en-US"/>
        </w:rPr>
        <w:t xml:space="preserve">: Laporan Keuangan KUD “ANTEP” </w:t>
      </w:r>
      <w:r w:rsidRPr="00930154">
        <w:rPr>
          <w:rFonts w:cs="Times New Roman"/>
          <w:iCs/>
          <w:lang w:val="en-US"/>
        </w:rPr>
        <w:t>Tahun 2015-2019</w:t>
      </w:r>
    </w:p>
    <w:p w:rsidR="00E12AEA" w:rsidRPr="00930154" w:rsidRDefault="00E12AEA" w:rsidP="000367C7">
      <w:pPr>
        <w:ind w:left="0" w:right="-126" w:firstLine="720"/>
        <w:rPr>
          <w:rFonts w:cs="Times New Roman"/>
          <w:iCs/>
        </w:rPr>
      </w:pPr>
    </w:p>
    <w:p w:rsidR="0017795B" w:rsidRPr="00930154" w:rsidRDefault="007F78E3" w:rsidP="000367C7">
      <w:pPr>
        <w:ind w:left="0" w:right="-126" w:firstLine="720"/>
        <w:rPr>
          <w:rFonts w:cs="Times New Roman"/>
        </w:rPr>
      </w:pPr>
      <w:r>
        <w:rPr>
          <w:rFonts w:cs="Times New Roman"/>
        </w:rPr>
        <w:t xml:space="preserve"> </w:t>
      </w:r>
      <w:r w:rsidR="00E12AEA" w:rsidRPr="00930154">
        <w:rPr>
          <w:rFonts w:cs="Times New Roman"/>
          <w:lang w:val="en-US"/>
        </w:rPr>
        <w:t>Dari tabel di atas, terlihat bahwa selama periode 2015 sampai d</w:t>
      </w:r>
      <w:r>
        <w:rPr>
          <w:rFonts w:cs="Times New Roman"/>
          <w:lang w:val="en-US"/>
        </w:rPr>
        <w:t xml:space="preserve">engan 2016 perkembangan aktiva </w:t>
      </w:r>
      <w:r w:rsidR="00E12AEA" w:rsidRPr="00930154">
        <w:rPr>
          <w:rFonts w:cs="Times New Roman"/>
          <w:lang w:val="en-US"/>
        </w:rPr>
        <w:t>mengalami kenaikan baik dalam rupiah maupun dalam prosentase, sedangkan pada tahun 2017 sampai dengan tahun 2019 jumlah aktiva mengalami penurunan yang sangat drastis termasuk laba atau Sisa Hasil Usaha KUD “ANTEP” Pemalang. Dengan melihat perkembangan aktiva dan sisa hasil usaha, terlihat bahwa sejak tahun 2016 sampai dengan tahun 2018 jumlah aktiva dan sisa hasil usaha KUD “ANTEP” Pemalang mengalami penurunan, m</w:t>
      </w:r>
      <w:r>
        <w:rPr>
          <w:rFonts w:cs="Times New Roman"/>
          <w:lang w:val="en-US"/>
        </w:rPr>
        <w:t xml:space="preserve">aka dari sinilah </w:t>
      </w:r>
      <w:r w:rsidR="00E12AEA" w:rsidRPr="00930154">
        <w:rPr>
          <w:rFonts w:cs="Times New Roman"/>
          <w:lang w:val="en-US"/>
        </w:rPr>
        <w:t xml:space="preserve">akan dilakukan analisis lebih lanjut untuk </w:t>
      </w:r>
      <w:bookmarkStart w:id="0" w:name="_Hlk70114461"/>
      <w:r w:rsidR="00E12AEA" w:rsidRPr="00930154">
        <w:rPr>
          <w:rFonts w:cs="Times New Roman"/>
          <w:lang w:val="en-US"/>
        </w:rPr>
        <w:t xml:space="preserve">mengetahui keadaan laporan keuangan </w:t>
      </w:r>
      <w:r w:rsidR="00E12AEA" w:rsidRPr="00930154">
        <w:rPr>
          <w:rFonts w:cs="Times New Roman"/>
          <w:bCs/>
          <w:lang w:val="en-US"/>
        </w:rPr>
        <w:t>dan</w:t>
      </w:r>
      <w:r>
        <w:rPr>
          <w:rFonts w:cs="Times New Roman"/>
          <w:lang w:val="en-US"/>
        </w:rPr>
        <w:t xml:space="preserve"> tingkat kesehatan pada KUD “ANTEP” </w:t>
      </w:r>
      <w:r>
        <w:rPr>
          <w:rFonts w:cs="Times New Roman"/>
          <w:bCs/>
          <w:lang w:val="en-US"/>
        </w:rPr>
        <w:t>t</w:t>
      </w:r>
      <w:r w:rsidR="00E12AEA" w:rsidRPr="00930154">
        <w:rPr>
          <w:rFonts w:cs="Times New Roman"/>
          <w:bCs/>
          <w:lang w:val="en-US"/>
        </w:rPr>
        <w:t>ahun 2015-2019</w:t>
      </w:r>
      <w:bookmarkEnd w:id="0"/>
      <w:r w:rsidR="00E12AEA" w:rsidRPr="00930154">
        <w:rPr>
          <w:rFonts w:cs="Times New Roman"/>
          <w:bCs/>
          <w:lang w:val="en-US"/>
        </w:rPr>
        <w:t xml:space="preserve"> </w:t>
      </w:r>
      <w:r w:rsidR="00E12AEA" w:rsidRPr="00930154">
        <w:rPr>
          <w:rFonts w:cs="Times New Roman"/>
          <w:lang w:val="en-US"/>
        </w:rPr>
        <w:t>berdasarkan standar penilaian Diskoperindag Kabupaten Pemalang.</w:t>
      </w:r>
    </w:p>
    <w:p w:rsidR="00566FFA" w:rsidRPr="00930154" w:rsidRDefault="00566FFA" w:rsidP="000367C7">
      <w:pPr>
        <w:pStyle w:val="Body"/>
        <w:tabs>
          <w:tab w:val="left" w:pos="1800"/>
        </w:tabs>
        <w:ind w:right="-126" w:firstLine="0"/>
        <w:rPr>
          <w:b/>
          <w:sz w:val="22"/>
          <w:szCs w:val="22"/>
          <w:lang w:val="id-ID"/>
        </w:rPr>
      </w:pPr>
    </w:p>
    <w:p w:rsidR="009450D2" w:rsidRPr="00930154" w:rsidRDefault="009450D2" w:rsidP="000367C7">
      <w:pPr>
        <w:pStyle w:val="Body"/>
        <w:tabs>
          <w:tab w:val="left" w:pos="1800"/>
        </w:tabs>
        <w:ind w:right="-126" w:firstLine="0"/>
        <w:rPr>
          <w:b/>
          <w:sz w:val="22"/>
          <w:szCs w:val="22"/>
          <w:lang w:val="id-ID"/>
        </w:rPr>
      </w:pPr>
    </w:p>
    <w:p w:rsidR="00566FFA" w:rsidRPr="00930154" w:rsidRDefault="00566FFA" w:rsidP="000367C7">
      <w:pPr>
        <w:pStyle w:val="Body"/>
        <w:tabs>
          <w:tab w:val="left" w:pos="1800"/>
        </w:tabs>
        <w:ind w:right="-126" w:firstLine="0"/>
        <w:rPr>
          <w:sz w:val="22"/>
          <w:szCs w:val="22"/>
        </w:rPr>
      </w:pPr>
      <w:r w:rsidRPr="00930154">
        <w:rPr>
          <w:b/>
          <w:sz w:val="22"/>
          <w:szCs w:val="22"/>
          <w:lang w:val="id-ID"/>
        </w:rPr>
        <w:t>METODE</w:t>
      </w:r>
      <w:r w:rsidRPr="00930154">
        <w:rPr>
          <w:b/>
          <w:sz w:val="22"/>
          <w:szCs w:val="22"/>
        </w:rPr>
        <w:t xml:space="preserve"> PENELITIAN</w:t>
      </w:r>
      <w:r w:rsidRPr="00930154">
        <w:rPr>
          <w:sz w:val="22"/>
          <w:szCs w:val="22"/>
        </w:rPr>
        <w:t xml:space="preserve"> </w:t>
      </w:r>
    </w:p>
    <w:p w:rsidR="00566FFA" w:rsidRPr="00930154" w:rsidRDefault="00566FFA" w:rsidP="000367C7">
      <w:pPr>
        <w:ind w:left="0" w:right="-126" w:firstLine="0"/>
        <w:rPr>
          <w:rFonts w:cs="Times New Roman"/>
          <w:b/>
          <w:lang w:val="en-US"/>
        </w:rPr>
      </w:pPr>
    </w:p>
    <w:p w:rsidR="00E12AEA" w:rsidRPr="00930154" w:rsidRDefault="00E12AEA" w:rsidP="000367C7">
      <w:pPr>
        <w:ind w:left="0" w:firstLine="709"/>
        <w:rPr>
          <w:rFonts w:eastAsia="Calibri" w:cs="Times New Roman"/>
          <w:lang w:val="en-US"/>
        </w:rPr>
      </w:pPr>
      <w:r w:rsidRPr="00930154">
        <w:rPr>
          <w:rFonts w:eastAsia="Calibri" w:cs="Times New Roman"/>
        </w:rPr>
        <w:t xml:space="preserve">Penelitian ini merupakan penelitian kualitatif deskriptif. Jenis data yang digunakan adalah data sekunder, berupa data keuangan </w:t>
      </w:r>
      <w:r w:rsidRPr="00930154">
        <w:rPr>
          <w:rFonts w:eastAsia="Calibri" w:cs="Times New Roman"/>
          <w:lang w:val="en-US"/>
        </w:rPr>
        <w:t>KUD “ANTEP”</w:t>
      </w:r>
      <w:r w:rsidRPr="00930154">
        <w:rPr>
          <w:rFonts w:eastAsia="Calibri" w:cs="Times New Roman"/>
        </w:rPr>
        <w:t xml:space="preserve"> yang meliputi neraca dan laporan laba rugi. Variabel yang diteliti adalah kinerja keuangan. Penjabaran atas kinerja keuangan meliputi rasio likuiditas, rasio solvabilitas dan rasio rentabilitas</w:t>
      </w:r>
      <w:r w:rsidRPr="00930154">
        <w:rPr>
          <w:rFonts w:eastAsia="Calibri" w:cs="Times New Roman"/>
          <w:lang w:val="en-US"/>
        </w:rPr>
        <w:t>.</w:t>
      </w:r>
    </w:p>
    <w:p w:rsidR="000367C7" w:rsidRDefault="007F78E3" w:rsidP="000367C7">
      <w:pPr>
        <w:ind w:left="0" w:firstLine="709"/>
        <w:rPr>
          <w:rFonts w:eastAsia="Calibri" w:cs="Times New Roman"/>
          <w:lang w:val="en-US"/>
        </w:rPr>
      </w:pPr>
      <w:r>
        <w:rPr>
          <w:rFonts w:eastAsia="Calibri" w:cs="Times New Roman"/>
          <w:lang w:val="en-US"/>
        </w:rPr>
        <w:t>Tujuan dari a</w:t>
      </w:r>
      <w:r w:rsidR="00E12AEA" w:rsidRPr="00930154">
        <w:rPr>
          <w:rFonts w:eastAsia="Calibri" w:cs="Times New Roman"/>
          <w:lang w:val="en-US"/>
        </w:rPr>
        <w:t xml:space="preserve">nalisis data adalah agar data yang telah terkumpul dapat disusun sedemikian rupa sehingga lebih mudah untuk dimanfaatkan serta dapat memberikan jawaban keterangan dan kesimpulan dari masalah yang dianalisis. Dalam penelitian ini untuk mengolah data yang diperoleh menggunakan metode analisis kuantitatif dalam menginterprestasikan hasil penelitian dengan bentuk angka-angka yang kemudian diolah dan dipakai untuk pengujian hipotesis. Data yang diperoleh merupakan data dari laporan keuangan yang bersifat tetap dan bisa dihitung selama 5 tahun kebelakang. Dari perhitungan rasio keuangan selama lima tahun dapat diketahui kemampuan </w:t>
      </w:r>
      <w:r w:rsidR="00E12AEA" w:rsidRPr="00930154">
        <w:rPr>
          <w:rFonts w:eastAsia="Calibri" w:cs="Times New Roman"/>
        </w:rPr>
        <w:t>koperasi</w:t>
      </w:r>
      <w:r w:rsidR="00E12AEA" w:rsidRPr="00930154">
        <w:rPr>
          <w:rFonts w:eastAsia="Calibri" w:cs="Times New Roman"/>
          <w:lang w:val="en-US"/>
        </w:rPr>
        <w:t xml:space="preserve"> dalam melaksanakan kegi</w:t>
      </w:r>
      <w:r w:rsidR="000367C7">
        <w:rPr>
          <w:rFonts w:eastAsia="Calibri" w:cs="Times New Roman"/>
          <w:lang w:val="en-US"/>
        </w:rPr>
        <w:t>atan dimana setiap tahun dapat dilihat</w:t>
      </w:r>
      <w:r w:rsidR="00E12AEA" w:rsidRPr="00930154">
        <w:rPr>
          <w:rFonts w:eastAsia="Calibri" w:cs="Times New Roman"/>
          <w:lang w:val="en-US"/>
        </w:rPr>
        <w:t xml:space="preserve"> menurun  atau  meningkat  rasio  keuang</w:t>
      </w:r>
      <w:r w:rsidR="000367C7">
        <w:rPr>
          <w:rFonts w:eastAsia="Calibri" w:cs="Times New Roman"/>
          <w:lang w:val="en-US"/>
        </w:rPr>
        <w:t>annya.</w:t>
      </w:r>
    </w:p>
    <w:p w:rsidR="00E12AEA" w:rsidRPr="00930154" w:rsidRDefault="00E12AEA" w:rsidP="000367C7">
      <w:pPr>
        <w:ind w:left="0" w:firstLine="0"/>
        <w:rPr>
          <w:rFonts w:eastAsia="Calibri" w:cs="Times New Roman"/>
          <w:lang w:val="en-US"/>
        </w:rPr>
      </w:pPr>
      <w:r w:rsidRPr="00930154">
        <w:rPr>
          <w:rFonts w:eastAsia="Calibri" w:cs="Times New Roman"/>
          <w:lang w:val="en-US"/>
        </w:rPr>
        <w:t>Rasio ini terdiri dari:</w:t>
      </w:r>
    </w:p>
    <w:p w:rsidR="00E12AEA" w:rsidRPr="00930154" w:rsidRDefault="00E12AEA" w:rsidP="000367C7">
      <w:pPr>
        <w:numPr>
          <w:ilvl w:val="0"/>
          <w:numId w:val="16"/>
        </w:numPr>
        <w:contextualSpacing/>
        <w:rPr>
          <w:rFonts w:eastAsia="Calibri" w:cs="Times New Roman"/>
          <w:b/>
          <w:lang w:val="en-US"/>
        </w:rPr>
      </w:pPr>
      <w:r w:rsidRPr="00930154">
        <w:rPr>
          <w:rFonts w:eastAsia="Calibri" w:cs="Times New Roman"/>
          <w:b/>
          <w:lang w:val="en-US"/>
        </w:rPr>
        <w:t>Rasio Likuiditas</w:t>
      </w:r>
    </w:p>
    <w:p w:rsidR="00E12AEA" w:rsidRPr="00930154" w:rsidRDefault="00E12AEA" w:rsidP="000367C7">
      <w:pPr>
        <w:ind w:left="360" w:firstLine="0"/>
        <w:contextualSpacing/>
        <w:rPr>
          <w:rFonts w:eastAsia="Calibri" w:cs="Times New Roman"/>
          <w:b/>
          <w:lang w:val="en-US"/>
        </w:rPr>
      </w:pPr>
    </w:p>
    <w:p w:rsidR="00E12AEA" w:rsidRPr="00930154" w:rsidRDefault="00E12AEA" w:rsidP="000367C7">
      <w:pPr>
        <w:tabs>
          <w:tab w:val="left" w:pos="300"/>
          <w:tab w:val="left" w:pos="993"/>
          <w:tab w:val="left" w:pos="4800"/>
        </w:tabs>
        <w:ind w:left="600" w:hanging="300"/>
        <w:rPr>
          <w:rFonts w:eastAsia="Calibri" w:cs="Times New Roman"/>
          <w:lang w:val="en-US"/>
        </w:rPr>
      </w:pPr>
      <w:bookmarkStart w:id="1" w:name="_Hlk70102469"/>
      <w:r w:rsidRPr="00930154">
        <w:rPr>
          <w:rFonts w:eastAsia="Calibri" w:cs="Times New Roman"/>
          <w:i/>
          <w:lang w:val="en-US"/>
        </w:rPr>
        <w:t>Current Ratio</w:t>
      </w:r>
      <w:r w:rsidRPr="00930154">
        <w:rPr>
          <w:rFonts w:eastAsia="Calibri" w:cs="Times New Roman"/>
          <w:lang w:val="en-US"/>
        </w:rPr>
        <w:t xml:space="preserve"> (CR)  = </w:t>
      </w:r>
      <w:r w:rsidRPr="00930154">
        <w:rPr>
          <w:rFonts w:eastAsia="Calibri" w:cs="Times New Roman"/>
          <w:noProof/>
          <w:position w:val="-30"/>
          <w:lang w:eastAsia="id-ID"/>
        </w:rPr>
        <w:drawing>
          <wp:inline distT="0" distB="0" distL="0" distR="0">
            <wp:extent cx="1456690" cy="426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6690" cy="426720"/>
                    </a:xfrm>
                    <a:prstGeom prst="rect">
                      <a:avLst/>
                    </a:prstGeom>
                    <a:noFill/>
                    <a:ln>
                      <a:noFill/>
                    </a:ln>
                  </pic:spPr>
                </pic:pic>
              </a:graphicData>
            </a:graphic>
          </wp:inline>
        </w:drawing>
      </w:r>
    </w:p>
    <w:bookmarkEnd w:id="1"/>
    <w:p w:rsidR="00E12AEA" w:rsidRPr="00930154" w:rsidRDefault="00E12AEA" w:rsidP="000367C7">
      <w:pPr>
        <w:ind w:left="360" w:firstLine="0"/>
        <w:contextualSpacing/>
        <w:rPr>
          <w:rFonts w:eastAsia="Calibri" w:cs="Times New Roman"/>
          <w:b/>
          <w:lang w:val="en-US"/>
        </w:rPr>
      </w:pPr>
    </w:p>
    <w:p w:rsidR="00E12AEA" w:rsidRPr="00930154" w:rsidRDefault="00E12AEA" w:rsidP="000367C7">
      <w:pPr>
        <w:ind w:left="360" w:firstLine="0"/>
        <w:rPr>
          <w:rFonts w:eastAsia="Calibri" w:cs="Times New Roman"/>
          <w:lang w:val="en-US"/>
        </w:rPr>
      </w:pPr>
      <w:r w:rsidRPr="00930154">
        <w:rPr>
          <w:rFonts w:eastAsia="Calibri" w:cs="Times New Roman"/>
          <w:i/>
          <w:iCs/>
          <w:lang w:val="en-US"/>
        </w:rPr>
        <w:t>Current ratio</w:t>
      </w:r>
      <w:r w:rsidRPr="00930154">
        <w:rPr>
          <w:rFonts w:eastAsia="Calibri" w:cs="Times New Roman"/>
          <w:lang w:val="en-US"/>
        </w:rPr>
        <w:t xml:space="preserve"> ini menunjukan bahwa nilai kekayaan lancar dibandingkan hutang lancar, dengan penilaian bahwa jika rasio ini minimal sama dengan 200% yang berarti bahwa setiap hutang Rp. 1 dapat dijamin dengan kekayaan yang dimiliki (harta lancar) lebih dari dua kali jumlah hutang-hutangnya atau minimal dua kali. maka perusahaan dinyatakan sehat (Riyanto, 2013).</w:t>
      </w:r>
    </w:p>
    <w:p w:rsidR="00E12AEA" w:rsidRPr="00930154" w:rsidRDefault="00E12AEA" w:rsidP="000367C7">
      <w:pPr>
        <w:ind w:left="360" w:firstLine="0"/>
        <w:rPr>
          <w:rFonts w:eastAsia="Calibri" w:cs="Times New Roman"/>
          <w:lang w:val="en-US"/>
        </w:rPr>
      </w:pPr>
    </w:p>
    <w:p w:rsidR="00E12AEA" w:rsidRPr="00930154" w:rsidRDefault="00E12AEA" w:rsidP="000367C7">
      <w:pPr>
        <w:numPr>
          <w:ilvl w:val="0"/>
          <w:numId w:val="16"/>
        </w:numPr>
        <w:contextualSpacing/>
        <w:rPr>
          <w:rFonts w:eastAsia="Calibri" w:cs="Times New Roman"/>
          <w:b/>
          <w:lang w:val="en-US"/>
        </w:rPr>
      </w:pPr>
      <w:r w:rsidRPr="00930154">
        <w:rPr>
          <w:rFonts w:eastAsia="Calibri" w:cs="Times New Roman"/>
          <w:b/>
          <w:lang w:val="en-US"/>
        </w:rPr>
        <w:t>Rasio Solvabilitas</w:t>
      </w:r>
    </w:p>
    <w:p w:rsidR="00E12AEA" w:rsidRPr="00930154" w:rsidRDefault="00E12AEA" w:rsidP="000367C7">
      <w:pPr>
        <w:ind w:left="360" w:firstLine="0"/>
        <w:contextualSpacing/>
        <w:rPr>
          <w:rFonts w:eastAsia="Calibri" w:cs="Times New Roman"/>
          <w:b/>
          <w:lang w:val="en-US"/>
        </w:rPr>
      </w:pPr>
    </w:p>
    <w:p w:rsidR="00E12AEA" w:rsidRPr="00930154" w:rsidRDefault="00E12AEA" w:rsidP="000367C7">
      <w:pPr>
        <w:tabs>
          <w:tab w:val="left" w:pos="300"/>
          <w:tab w:val="left" w:pos="600"/>
          <w:tab w:val="left" w:pos="960"/>
          <w:tab w:val="left" w:pos="993"/>
          <w:tab w:val="left" w:pos="1320"/>
          <w:tab w:val="left" w:pos="4800"/>
        </w:tabs>
        <w:ind w:left="0" w:firstLine="0"/>
        <w:rPr>
          <w:rFonts w:eastAsia="Calibri" w:cs="Times New Roman"/>
          <w:lang w:val="en-US"/>
        </w:rPr>
      </w:pPr>
      <w:bookmarkStart w:id="2" w:name="_Hlk70102759"/>
      <w:r w:rsidRPr="00930154">
        <w:rPr>
          <w:rFonts w:eastAsia="Calibri" w:cs="Times New Roman"/>
          <w:i/>
          <w:lang w:val="en-US"/>
        </w:rPr>
        <w:tab/>
        <w:t>Total Debt to Total Capital Asset</w:t>
      </w:r>
      <w:r w:rsidRPr="00930154">
        <w:rPr>
          <w:rFonts w:eastAsia="Calibri" w:cs="Times New Roman"/>
          <w:lang w:val="en-US"/>
        </w:rPr>
        <w:t xml:space="preserve">  =  </w:t>
      </w:r>
      <w:r w:rsidRPr="00930154">
        <w:rPr>
          <w:rFonts w:eastAsia="Calibri" w:cs="Times New Roman"/>
          <w:noProof/>
          <w:position w:val="-30"/>
          <w:lang w:eastAsia="id-ID"/>
        </w:rPr>
        <w:drawing>
          <wp:inline distT="0" distB="0" distL="0" distR="0">
            <wp:extent cx="1359535" cy="426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9535" cy="426720"/>
                    </a:xfrm>
                    <a:prstGeom prst="rect">
                      <a:avLst/>
                    </a:prstGeom>
                    <a:noFill/>
                    <a:ln>
                      <a:noFill/>
                    </a:ln>
                  </pic:spPr>
                </pic:pic>
              </a:graphicData>
            </a:graphic>
          </wp:inline>
        </w:drawing>
      </w:r>
    </w:p>
    <w:bookmarkEnd w:id="2"/>
    <w:p w:rsidR="00E12AEA" w:rsidRPr="004C4DFF" w:rsidRDefault="00E12AEA" w:rsidP="000367C7">
      <w:pPr>
        <w:ind w:left="360" w:firstLine="0"/>
        <w:rPr>
          <w:rFonts w:eastAsia="Calibri" w:cs="Times New Roman"/>
        </w:rPr>
      </w:pPr>
      <w:r w:rsidRPr="00930154">
        <w:rPr>
          <w:rFonts w:eastAsia="Calibri" w:cs="Times New Roman"/>
          <w:lang w:val="en-US"/>
        </w:rPr>
        <w:t>Solvabilitas suatu perusahaan bisa diukur dengan membandingkan antara jumlah aktiva yang dimiliki koperasi dengan jumlah hutang-hutangnya. Dengan penilaian bahwa jik</w:t>
      </w:r>
      <w:r w:rsidR="007F78E3">
        <w:rPr>
          <w:rFonts w:eastAsia="Calibri" w:cs="Times New Roman"/>
          <w:lang w:val="en-US"/>
        </w:rPr>
        <w:t>a rasio ini minimal 100% atau 1:</w:t>
      </w:r>
      <w:r w:rsidRPr="00930154">
        <w:rPr>
          <w:rFonts w:eastAsia="Calibri" w:cs="Times New Roman"/>
          <w:lang w:val="en-US"/>
        </w:rPr>
        <w:t>1 maka perusahaan masih dikatakan sehat (Riyanto, 2013).</w:t>
      </w:r>
      <w:r w:rsidR="004C4DFF">
        <w:rPr>
          <w:rFonts w:eastAsia="Calibri" w:cs="Times New Roman"/>
        </w:rPr>
        <w:t xml:space="preserve"> </w:t>
      </w:r>
      <w:r w:rsidRPr="00930154">
        <w:rPr>
          <w:rFonts w:eastAsia="Calibri" w:cs="Times New Roman"/>
          <w:lang w:val="en-US"/>
        </w:rPr>
        <w:t>Untuk dapat menjaga agar tingkat solvabilitas perusahaan selalu di atas 100% perlu diketahui variabel-variabel yang dapat mempengaruhi naik atau turunny</w:t>
      </w:r>
      <w:r w:rsidR="004C4DFF">
        <w:rPr>
          <w:rFonts w:eastAsia="Calibri" w:cs="Times New Roman"/>
          <w:lang w:val="en-US"/>
        </w:rPr>
        <w:t>a tingkat solvabilitas tersebut.</w:t>
      </w:r>
    </w:p>
    <w:p w:rsidR="00E12AEA" w:rsidRPr="00930154" w:rsidRDefault="00E12AEA" w:rsidP="000367C7">
      <w:pPr>
        <w:ind w:left="360" w:firstLine="0"/>
        <w:rPr>
          <w:rFonts w:eastAsia="Calibri" w:cs="Times New Roman"/>
          <w:lang w:val="en-US"/>
        </w:rPr>
      </w:pPr>
    </w:p>
    <w:p w:rsidR="00E12AEA" w:rsidRPr="00930154" w:rsidRDefault="00E12AEA" w:rsidP="000367C7">
      <w:pPr>
        <w:numPr>
          <w:ilvl w:val="0"/>
          <w:numId w:val="16"/>
        </w:numPr>
        <w:contextualSpacing/>
        <w:rPr>
          <w:rFonts w:eastAsia="Calibri" w:cs="Times New Roman"/>
          <w:b/>
          <w:lang w:val="en-US"/>
        </w:rPr>
      </w:pPr>
      <w:r w:rsidRPr="00930154">
        <w:rPr>
          <w:rFonts w:eastAsia="Calibri" w:cs="Times New Roman"/>
          <w:b/>
          <w:lang w:val="en-US"/>
        </w:rPr>
        <w:t>Rasio Rentabilitas</w:t>
      </w:r>
    </w:p>
    <w:p w:rsidR="00E12AEA" w:rsidRPr="00930154" w:rsidRDefault="00E12AEA" w:rsidP="000367C7">
      <w:pPr>
        <w:numPr>
          <w:ilvl w:val="0"/>
          <w:numId w:val="17"/>
        </w:numPr>
        <w:contextualSpacing/>
        <w:rPr>
          <w:rFonts w:eastAsia="Calibri" w:cs="Times New Roman"/>
          <w:i/>
          <w:lang w:val="en-US"/>
        </w:rPr>
      </w:pPr>
      <w:r w:rsidRPr="00930154">
        <w:rPr>
          <w:rFonts w:eastAsia="Calibri" w:cs="Times New Roman"/>
          <w:i/>
          <w:lang w:val="en-US"/>
        </w:rPr>
        <w:t>Return on Total Asset (ROA)</w:t>
      </w:r>
    </w:p>
    <w:p w:rsidR="00E12AEA" w:rsidRPr="00930154" w:rsidRDefault="00E12AEA" w:rsidP="000367C7">
      <w:pPr>
        <w:ind w:left="360" w:firstLine="0"/>
        <w:contextualSpacing/>
        <w:rPr>
          <w:rFonts w:eastAsia="Calibri" w:cs="Times New Roman"/>
          <w:b/>
          <w:lang w:val="en-US"/>
        </w:rPr>
      </w:pPr>
    </w:p>
    <w:p w:rsidR="00E12AEA" w:rsidRPr="00930154" w:rsidRDefault="00E12AEA" w:rsidP="000367C7">
      <w:pPr>
        <w:tabs>
          <w:tab w:val="left" w:pos="300"/>
          <w:tab w:val="left" w:pos="600"/>
          <w:tab w:val="left" w:pos="960"/>
          <w:tab w:val="left" w:pos="993"/>
          <w:tab w:val="left" w:pos="1320"/>
          <w:tab w:val="left" w:pos="4800"/>
        </w:tabs>
        <w:ind w:left="720" w:firstLine="0"/>
        <w:jc w:val="left"/>
        <w:rPr>
          <w:rFonts w:eastAsia="Calibri" w:cs="Times New Roman"/>
          <w:lang w:val="en-US"/>
        </w:rPr>
      </w:pPr>
      <w:r w:rsidRPr="00930154">
        <w:rPr>
          <w:rFonts w:eastAsia="Calibri" w:cs="Times New Roman"/>
          <w:i/>
          <w:lang w:val="en-US"/>
        </w:rPr>
        <w:t>Return on Total Asset (ROA)</w:t>
      </w:r>
      <w:r w:rsidRPr="00930154">
        <w:rPr>
          <w:rFonts w:eastAsia="Calibri" w:cs="Times New Roman"/>
          <w:lang w:val="en-US"/>
        </w:rPr>
        <w:t xml:space="preserve">  =  </w:t>
      </w:r>
      <w:r w:rsidRPr="00930154">
        <w:rPr>
          <w:rFonts w:eastAsia="Calibri" w:cs="Times New Roman"/>
          <w:noProof/>
          <w:position w:val="-24"/>
          <w:lang w:eastAsia="id-ID"/>
        </w:rPr>
        <w:drawing>
          <wp:inline distT="0" distB="0" distL="0" distR="0">
            <wp:extent cx="1791970" cy="389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970" cy="389890"/>
                    </a:xfrm>
                    <a:prstGeom prst="rect">
                      <a:avLst/>
                    </a:prstGeom>
                    <a:noFill/>
                    <a:ln>
                      <a:noFill/>
                    </a:ln>
                  </pic:spPr>
                </pic:pic>
              </a:graphicData>
            </a:graphic>
          </wp:inline>
        </w:drawing>
      </w:r>
      <w:r w:rsidRPr="00930154">
        <w:rPr>
          <w:rFonts w:eastAsia="Calibri" w:cs="Times New Roman"/>
          <w:lang w:val="en-US"/>
        </w:rPr>
        <w:t xml:space="preserve"> </w:t>
      </w:r>
    </w:p>
    <w:tbl>
      <w:tblPr>
        <w:tblStyle w:val="TableGrid2"/>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83"/>
        <w:gridCol w:w="4530"/>
      </w:tblGrid>
      <w:tr w:rsidR="00E12AEA" w:rsidRPr="00930154" w:rsidTr="00327FC6">
        <w:tc>
          <w:tcPr>
            <w:tcW w:w="2754" w:type="dxa"/>
          </w:tcPr>
          <w:p w:rsidR="00E12AEA" w:rsidRPr="00930154" w:rsidRDefault="00E12AEA" w:rsidP="000367C7">
            <w:pPr>
              <w:ind w:left="0" w:firstLine="0"/>
              <w:contextualSpacing/>
              <w:rPr>
                <w:rFonts w:eastAsia="Calibri" w:cs="Times New Roman"/>
                <w:b/>
                <w:lang w:val="en-US"/>
              </w:rPr>
            </w:pPr>
          </w:p>
        </w:tc>
        <w:tc>
          <w:tcPr>
            <w:tcW w:w="283" w:type="dxa"/>
          </w:tcPr>
          <w:p w:rsidR="00E12AEA" w:rsidRPr="00930154" w:rsidRDefault="00E12AEA" w:rsidP="000367C7">
            <w:pPr>
              <w:ind w:left="0" w:firstLine="0"/>
              <w:contextualSpacing/>
              <w:rPr>
                <w:rFonts w:eastAsia="Calibri" w:cs="Times New Roman"/>
                <w:b/>
                <w:lang w:val="en-US"/>
              </w:rPr>
            </w:pPr>
          </w:p>
        </w:tc>
        <w:tc>
          <w:tcPr>
            <w:tcW w:w="4530" w:type="dxa"/>
          </w:tcPr>
          <w:p w:rsidR="00E12AEA" w:rsidRPr="00930154" w:rsidRDefault="00E12AEA" w:rsidP="000367C7">
            <w:pPr>
              <w:ind w:left="0" w:firstLine="0"/>
              <w:contextualSpacing/>
              <w:rPr>
                <w:rFonts w:eastAsia="Calibri" w:cs="Times New Roman"/>
                <w:b/>
                <w:lang w:val="en-US"/>
              </w:rPr>
            </w:pPr>
          </w:p>
        </w:tc>
      </w:tr>
    </w:tbl>
    <w:p w:rsidR="00E12AEA" w:rsidRPr="00930154" w:rsidRDefault="00E12AEA" w:rsidP="000367C7">
      <w:pPr>
        <w:ind w:firstLine="0"/>
        <w:rPr>
          <w:rFonts w:eastAsia="Calibri" w:cs="Times New Roman"/>
          <w:lang w:val="en-US"/>
        </w:rPr>
      </w:pPr>
      <w:r w:rsidRPr="00930154">
        <w:rPr>
          <w:rFonts w:eastAsia="Calibri" w:cs="Times New Roman"/>
          <w:i/>
          <w:iCs/>
          <w:lang w:val="en-US"/>
        </w:rPr>
        <w:t>Return on total asset</w:t>
      </w:r>
      <w:r w:rsidRPr="00930154">
        <w:rPr>
          <w:rFonts w:eastAsia="Calibri" w:cs="Times New Roman"/>
          <w:lang w:val="en-US"/>
        </w:rPr>
        <w:t xml:space="preserve"> mengukur perusahaan dalam memanfaatkan aktivanya untuk memperoleh laba (Riyanto,2013). Rasio ini dikatakan baik apabila dari rasio ini minimal sama dengan bunga bank konvensional.</w:t>
      </w:r>
    </w:p>
    <w:p w:rsidR="00E12AEA" w:rsidRPr="00930154" w:rsidRDefault="00E12AEA" w:rsidP="000367C7">
      <w:pPr>
        <w:ind w:firstLine="0"/>
        <w:rPr>
          <w:rFonts w:eastAsia="Calibri" w:cs="Times New Roman"/>
          <w:lang w:val="en-US"/>
        </w:rPr>
      </w:pPr>
    </w:p>
    <w:p w:rsidR="00E12AEA" w:rsidRPr="00930154" w:rsidRDefault="00E12AEA" w:rsidP="000367C7">
      <w:pPr>
        <w:numPr>
          <w:ilvl w:val="0"/>
          <w:numId w:val="17"/>
        </w:numPr>
        <w:contextualSpacing/>
        <w:rPr>
          <w:rFonts w:eastAsia="Calibri" w:cs="Times New Roman"/>
          <w:i/>
          <w:lang w:val="en-US"/>
        </w:rPr>
      </w:pPr>
      <w:r w:rsidRPr="00930154">
        <w:rPr>
          <w:rFonts w:eastAsia="Calibri" w:cs="Times New Roman"/>
          <w:i/>
          <w:lang w:val="en-US"/>
        </w:rPr>
        <w:t>Analisis Profit Margin</w:t>
      </w:r>
    </w:p>
    <w:p w:rsidR="00E12AEA" w:rsidRPr="00930154" w:rsidRDefault="00E12AEA" w:rsidP="000367C7">
      <w:pPr>
        <w:ind w:left="360" w:firstLine="0"/>
        <w:rPr>
          <w:rFonts w:eastAsia="Calibri" w:cs="Times New Roman"/>
          <w:lang w:val="en-US"/>
        </w:rPr>
      </w:pPr>
    </w:p>
    <w:p w:rsidR="00E12AEA" w:rsidRPr="00930154" w:rsidRDefault="00E12AEA" w:rsidP="000367C7">
      <w:pPr>
        <w:tabs>
          <w:tab w:val="left" w:pos="300"/>
          <w:tab w:val="left" w:pos="709"/>
          <w:tab w:val="left" w:pos="960"/>
          <w:tab w:val="left" w:pos="993"/>
          <w:tab w:val="left" w:pos="1320"/>
          <w:tab w:val="left" w:pos="4800"/>
        </w:tabs>
        <w:ind w:left="960" w:hanging="660"/>
        <w:rPr>
          <w:rFonts w:eastAsia="Calibri" w:cs="Times New Roman"/>
          <w:lang w:val="en-US"/>
        </w:rPr>
      </w:pPr>
      <w:bookmarkStart w:id="3" w:name="_Hlk70102416"/>
      <w:r w:rsidRPr="00930154">
        <w:rPr>
          <w:rFonts w:eastAsia="Calibri" w:cs="Times New Roman"/>
          <w:i/>
          <w:lang w:val="en-US"/>
        </w:rPr>
        <w:tab/>
      </w:r>
      <w:r w:rsidRPr="00930154">
        <w:rPr>
          <w:rFonts w:eastAsia="Calibri" w:cs="Times New Roman"/>
          <w:lang w:val="en-US"/>
        </w:rPr>
        <w:t xml:space="preserve">PM = </w:t>
      </w:r>
      <w:r w:rsidRPr="00930154">
        <w:rPr>
          <w:rFonts w:eastAsia="Calibri" w:cs="Times New Roman"/>
          <w:noProof/>
          <w:position w:val="-30"/>
          <w:lang w:eastAsia="id-ID"/>
        </w:rPr>
        <w:drawing>
          <wp:inline distT="0" distB="0" distL="0" distR="0">
            <wp:extent cx="1603375" cy="42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3375" cy="426720"/>
                    </a:xfrm>
                    <a:prstGeom prst="rect">
                      <a:avLst/>
                    </a:prstGeom>
                    <a:noFill/>
                    <a:ln>
                      <a:noFill/>
                    </a:ln>
                  </pic:spPr>
                </pic:pic>
              </a:graphicData>
            </a:graphic>
          </wp:inline>
        </w:drawing>
      </w:r>
    </w:p>
    <w:bookmarkEnd w:id="3"/>
    <w:p w:rsidR="00E12AEA" w:rsidRPr="004C4DFF" w:rsidRDefault="00E12AEA" w:rsidP="000367C7">
      <w:pPr>
        <w:ind w:firstLine="0"/>
        <w:rPr>
          <w:rFonts w:eastAsia="Calibri" w:cs="Times New Roman"/>
        </w:rPr>
      </w:pPr>
      <w:r w:rsidRPr="00930154">
        <w:rPr>
          <w:rFonts w:eastAsia="Calibri" w:cs="Times New Roman"/>
          <w:i/>
          <w:iCs/>
          <w:lang w:val="en-US"/>
        </w:rPr>
        <w:t xml:space="preserve">Profit Margin </w:t>
      </w:r>
      <w:r w:rsidRPr="00930154">
        <w:rPr>
          <w:rFonts w:eastAsia="Calibri" w:cs="Times New Roman"/>
          <w:lang w:val="en-US"/>
        </w:rPr>
        <w:t>dimaksudkan untuk mengetahui efisiensi perusahaan dengan melihat besar kecilnya usaha dalam hubungannya dengan pendapatan yang diterima (Riyanto,</w:t>
      </w:r>
      <w:r w:rsidR="004C4DFF">
        <w:rPr>
          <w:rFonts w:eastAsia="Calibri" w:cs="Times New Roman"/>
        </w:rPr>
        <w:t xml:space="preserve"> </w:t>
      </w:r>
      <w:r w:rsidRPr="00930154">
        <w:rPr>
          <w:rFonts w:eastAsia="Calibri" w:cs="Times New Roman"/>
          <w:lang w:val="en-US"/>
        </w:rPr>
        <w:t>2013)</w:t>
      </w:r>
      <w:r w:rsidR="004C4DFF">
        <w:rPr>
          <w:rFonts w:eastAsia="Calibri" w:cs="Times New Roman"/>
        </w:rPr>
        <w:t>.</w:t>
      </w:r>
    </w:p>
    <w:p w:rsidR="00E12AEA" w:rsidRPr="00930154" w:rsidRDefault="00E12AEA" w:rsidP="000367C7">
      <w:pPr>
        <w:ind w:left="360" w:firstLine="0"/>
        <w:rPr>
          <w:rFonts w:eastAsia="Calibri" w:cs="Times New Roman"/>
          <w:lang w:val="en-US"/>
        </w:rPr>
      </w:pPr>
    </w:p>
    <w:p w:rsidR="00E12AEA" w:rsidRPr="00930154" w:rsidRDefault="00E12AEA" w:rsidP="000367C7">
      <w:pPr>
        <w:numPr>
          <w:ilvl w:val="0"/>
          <w:numId w:val="17"/>
        </w:numPr>
        <w:contextualSpacing/>
        <w:rPr>
          <w:rFonts w:eastAsia="Calibri" w:cs="Times New Roman"/>
          <w:i/>
          <w:lang w:val="en-US"/>
        </w:rPr>
      </w:pPr>
      <w:r w:rsidRPr="00930154">
        <w:rPr>
          <w:rFonts w:eastAsia="Calibri" w:cs="Times New Roman"/>
          <w:i/>
          <w:lang w:val="en-US"/>
        </w:rPr>
        <w:t xml:space="preserve">Analisis </w:t>
      </w:r>
      <w:bookmarkStart w:id="4" w:name="_Hlk70103507"/>
      <w:r w:rsidRPr="00930154">
        <w:rPr>
          <w:rFonts w:eastAsia="Calibri" w:cs="Times New Roman"/>
          <w:i/>
          <w:lang w:val="en-US"/>
        </w:rPr>
        <w:t>Turnover of Operating Assets</w:t>
      </w:r>
      <w:bookmarkEnd w:id="4"/>
    </w:p>
    <w:p w:rsidR="00E12AEA" w:rsidRPr="00930154" w:rsidRDefault="00E12AEA" w:rsidP="000367C7">
      <w:pPr>
        <w:ind w:left="720" w:firstLine="0"/>
        <w:contextualSpacing/>
        <w:rPr>
          <w:rFonts w:eastAsia="Calibri" w:cs="Times New Roman"/>
          <w:i/>
          <w:lang w:val="en-US"/>
        </w:rPr>
      </w:pPr>
    </w:p>
    <w:p w:rsidR="00E12AEA" w:rsidRPr="00930154" w:rsidRDefault="00E12AEA" w:rsidP="000367C7">
      <w:pPr>
        <w:tabs>
          <w:tab w:val="left" w:pos="300"/>
          <w:tab w:val="left" w:pos="709"/>
          <w:tab w:val="left" w:pos="960"/>
          <w:tab w:val="left" w:pos="993"/>
          <w:tab w:val="left" w:pos="1320"/>
          <w:tab w:val="left" w:pos="4800"/>
        </w:tabs>
        <w:ind w:left="1020" w:hanging="660"/>
        <w:rPr>
          <w:rFonts w:eastAsia="Calibri" w:cs="Times New Roman"/>
          <w:lang w:val="en-US"/>
        </w:rPr>
      </w:pPr>
      <w:r w:rsidRPr="00930154">
        <w:rPr>
          <w:rFonts w:eastAsia="Calibri" w:cs="Times New Roman"/>
          <w:i/>
          <w:lang w:val="en-US"/>
        </w:rPr>
        <w:tab/>
      </w:r>
      <w:r w:rsidRPr="00930154">
        <w:rPr>
          <w:rFonts w:eastAsia="Calibri" w:cs="Times New Roman"/>
          <w:i/>
          <w:iCs/>
          <w:lang w:val="en-US"/>
        </w:rPr>
        <w:t>TOA</w:t>
      </w:r>
      <w:r w:rsidRPr="00930154">
        <w:rPr>
          <w:rFonts w:eastAsia="Calibri" w:cs="Times New Roman"/>
          <w:lang w:val="en-US"/>
        </w:rPr>
        <w:t xml:space="preserve"> = </w:t>
      </w:r>
      <w:r w:rsidRPr="00930154">
        <w:rPr>
          <w:rFonts w:eastAsia="Calibri" w:cs="Times New Roman"/>
          <w:noProof/>
          <w:position w:val="-24"/>
          <w:lang w:eastAsia="id-ID"/>
        </w:rPr>
        <w:drawing>
          <wp:inline distT="0" distB="0" distL="0" distR="0">
            <wp:extent cx="963295" cy="3898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3295" cy="389890"/>
                    </a:xfrm>
                    <a:prstGeom prst="rect">
                      <a:avLst/>
                    </a:prstGeom>
                    <a:noFill/>
                    <a:ln>
                      <a:noFill/>
                    </a:ln>
                  </pic:spPr>
                </pic:pic>
              </a:graphicData>
            </a:graphic>
          </wp:inline>
        </w:drawing>
      </w:r>
    </w:p>
    <w:p w:rsidR="00E12AEA" w:rsidRPr="00930154" w:rsidRDefault="00E12AEA" w:rsidP="000367C7">
      <w:pPr>
        <w:ind w:left="720" w:firstLine="0"/>
        <w:contextualSpacing/>
        <w:rPr>
          <w:rFonts w:eastAsia="Calibri" w:cs="Times New Roman"/>
          <w:i/>
          <w:lang w:val="en-US"/>
        </w:rPr>
      </w:pPr>
    </w:p>
    <w:p w:rsidR="00E12AEA" w:rsidRPr="00930154" w:rsidRDefault="00E12AEA" w:rsidP="000367C7">
      <w:pPr>
        <w:ind w:left="720" w:firstLine="0"/>
        <w:contextualSpacing/>
        <w:rPr>
          <w:rFonts w:eastAsia="Calibri" w:cs="Times New Roman"/>
          <w:i/>
        </w:rPr>
      </w:pPr>
      <w:r w:rsidRPr="00930154">
        <w:rPr>
          <w:rFonts w:eastAsia="Calibri" w:cs="Times New Roman"/>
          <w:i/>
          <w:lang w:val="en-US"/>
        </w:rPr>
        <w:t xml:space="preserve">Turnover of Operating Assets </w:t>
      </w:r>
      <w:r w:rsidRPr="00930154">
        <w:rPr>
          <w:rFonts w:eastAsia="Calibri" w:cs="Times New Roman"/>
          <w:iCs/>
          <w:lang w:val="en-US"/>
        </w:rPr>
        <w:t>merupakan mengukuran seberapa jauh modal yang telah dipergunakan dalam operasi perusahaan atau menunjukkan berapa kali aktiva usaha berputar dalam suatu periode tertentu (Riyanto,2013).</w:t>
      </w:r>
    </w:p>
    <w:p w:rsidR="00E12AEA" w:rsidRPr="00930154" w:rsidRDefault="00E12AEA" w:rsidP="000367C7">
      <w:pPr>
        <w:ind w:left="720" w:firstLine="0"/>
        <w:contextualSpacing/>
        <w:rPr>
          <w:rFonts w:eastAsia="Calibri" w:cs="Times New Roman"/>
          <w:i/>
          <w:lang w:val="en-US"/>
        </w:rPr>
      </w:pPr>
    </w:p>
    <w:p w:rsidR="00E12AEA" w:rsidRPr="00930154" w:rsidRDefault="00E12AEA" w:rsidP="000367C7">
      <w:pPr>
        <w:ind w:left="0" w:firstLine="709"/>
        <w:rPr>
          <w:rFonts w:eastAsia="Calibri" w:cs="Times New Roman"/>
          <w:lang w:val="en-US"/>
        </w:rPr>
      </w:pPr>
      <w:r w:rsidRPr="00930154">
        <w:rPr>
          <w:rFonts w:eastAsia="Calibri" w:cs="Times New Roman"/>
          <w:lang w:val="en-US"/>
        </w:rPr>
        <w:t xml:space="preserve">Analisis data dalam penelitian ini dapat dilakukan melalui </w:t>
      </w:r>
      <w:r w:rsidR="004C4DFF">
        <w:rPr>
          <w:rFonts w:eastAsia="Calibri" w:cs="Times New Roman"/>
          <w:lang w:val="en-US"/>
        </w:rPr>
        <w:t>langkah langkah sebagai berikut</w:t>
      </w:r>
      <w:r w:rsidRPr="00930154">
        <w:rPr>
          <w:rFonts w:eastAsia="Calibri" w:cs="Times New Roman"/>
          <w:lang w:val="en-US"/>
        </w:rPr>
        <w:t>:</w:t>
      </w:r>
    </w:p>
    <w:p w:rsidR="002279DB" w:rsidRDefault="00E12AEA" w:rsidP="000367C7">
      <w:pPr>
        <w:numPr>
          <w:ilvl w:val="0"/>
          <w:numId w:val="18"/>
        </w:numPr>
        <w:contextualSpacing/>
        <w:rPr>
          <w:rFonts w:eastAsia="Calibri" w:cs="Times New Roman"/>
          <w:lang w:val="en-US"/>
        </w:rPr>
      </w:pPr>
      <w:r w:rsidRPr="00930154">
        <w:rPr>
          <w:rFonts w:eastAsia="Calibri" w:cs="Times New Roman"/>
          <w:lang w:val="en-US"/>
        </w:rPr>
        <w:t>Menyediakan laporan keuangan yang diperoleh dari koperasi yang bersangkutan meliputi neraca, laporan rugi-laba dan pendapatan selama tahun 2015-2019.</w:t>
      </w:r>
    </w:p>
    <w:p w:rsidR="00CE7B87" w:rsidRPr="002279DB" w:rsidRDefault="00E12AEA" w:rsidP="000367C7">
      <w:pPr>
        <w:numPr>
          <w:ilvl w:val="0"/>
          <w:numId w:val="18"/>
        </w:numPr>
        <w:contextualSpacing/>
        <w:rPr>
          <w:rFonts w:eastAsia="Calibri" w:cs="Times New Roman"/>
          <w:lang w:val="en-US"/>
        </w:rPr>
      </w:pPr>
      <w:r w:rsidRPr="002279DB">
        <w:rPr>
          <w:rFonts w:eastAsia="Calibri" w:cs="Times New Roman"/>
          <w:lang w:val="en-US"/>
        </w:rPr>
        <w:t>Melakukan analisis laporan keuangan dengan rasio keuangan berdasarkan standar dan Peraturan Menteri Negara Koperasi dan Usaha Kecil dan Me</w:t>
      </w:r>
      <w:r w:rsidR="004C4DFF" w:rsidRPr="002279DB">
        <w:rPr>
          <w:rFonts w:eastAsia="Calibri" w:cs="Times New Roman"/>
          <w:lang w:val="en-US"/>
        </w:rPr>
        <w:t>nengah Republik Indonesia Nomor</w:t>
      </w:r>
      <w:r w:rsidRPr="002279DB">
        <w:rPr>
          <w:rFonts w:eastAsia="Calibri" w:cs="Times New Roman"/>
          <w:lang w:val="en-US"/>
        </w:rPr>
        <w:t>: 14/Per/M.KUKM/ XII/ 2009 Tan</w:t>
      </w:r>
      <w:r w:rsidR="002279DB">
        <w:rPr>
          <w:rFonts w:eastAsia="Calibri" w:cs="Times New Roman"/>
          <w:lang w:val="en-US"/>
        </w:rPr>
        <w:t>ggal</w:t>
      </w:r>
      <w:r w:rsidR="004C4DFF" w:rsidRPr="002279DB">
        <w:rPr>
          <w:rFonts w:eastAsia="Calibri" w:cs="Times New Roman"/>
          <w:lang w:val="en-US"/>
        </w:rPr>
        <w:t>: 22 Desember 2009 Tentang</w:t>
      </w:r>
      <w:r w:rsidRPr="002279DB">
        <w:rPr>
          <w:rFonts w:eastAsia="Calibri" w:cs="Times New Roman"/>
          <w:lang w:val="en-US"/>
        </w:rPr>
        <w:t>: Pedoman Penilaian Kesehatan Koperasi Simpan Pinjam dan Unit Simpan Pinjam Koperasi</w:t>
      </w:r>
      <w:r w:rsidR="0017795B" w:rsidRPr="002279DB">
        <w:rPr>
          <w:rFonts w:cs="Times New Roman"/>
        </w:rPr>
        <w:t xml:space="preserve">. </w:t>
      </w:r>
    </w:p>
    <w:p w:rsidR="007F5B6B" w:rsidRPr="00930154" w:rsidRDefault="007F5B6B" w:rsidP="000367C7">
      <w:pPr>
        <w:ind w:left="0" w:right="-126" w:firstLine="709"/>
        <w:rPr>
          <w:rFonts w:cs="Times New Roman"/>
        </w:rPr>
      </w:pPr>
    </w:p>
    <w:p w:rsidR="00B84365" w:rsidRPr="00930154" w:rsidRDefault="00B84365" w:rsidP="000367C7">
      <w:pPr>
        <w:ind w:left="0" w:right="-126" w:firstLine="709"/>
        <w:rPr>
          <w:rFonts w:cs="Times New Roman"/>
        </w:rPr>
      </w:pPr>
    </w:p>
    <w:p w:rsidR="00566FFA" w:rsidRPr="00930154" w:rsidRDefault="00566FFA" w:rsidP="000367C7">
      <w:pPr>
        <w:pStyle w:val="Body"/>
        <w:ind w:right="-126" w:firstLine="0"/>
        <w:rPr>
          <w:sz w:val="22"/>
          <w:szCs w:val="22"/>
        </w:rPr>
      </w:pPr>
      <w:r w:rsidRPr="00930154">
        <w:rPr>
          <w:b/>
          <w:sz w:val="22"/>
          <w:szCs w:val="22"/>
          <w:lang w:val="id-ID"/>
        </w:rPr>
        <w:t>HASIL DAN PEMBAHASAN</w:t>
      </w:r>
      <w:r w:rsidRPr="00930154">
        <w:rPr>
          <w:sz w:val="22"/>
          <w:szCs w:val="22"/>
        </w:rPr>
        <w:t xml:space="preserve"> </w:t>
      </w:r>
    </w:p>
    <w:p w:rsidR="00E12AEA" w:rsidRPr="00930154" w:rsidRDefault="00E12AEA" w:rsidP="000367C7">
      <w:pPr>
        <w:ind w:left="0" w:firstLine="0"/>
        <w:rPr>
          <w:rFonts w:eastAsia="Calibri" w:cs="Times New Roman"/>
          <w:b/>
          <w:iCs/>
          <w:lang w:val="en-US"/>
        </w:rPr>
      </w:pPr>
    </w:p>
    <w:p w:rsidR="00E12AEA" w:rsidRPr="00930154" w:rsidRDefault="00E12AEA" w:rsidP="000367C7">
      <w:pPr>
        <w:ind w:left="0" w:firstLine="0"/>
        <w:rPr>
          <w:rFonts w:eastAsia="Calibri" w:cs="Times New Roman"/>
          <w:i/>
          <w:lang w:val="en-US"/>
        </w:rPr>
      </w:pPr>
      <w:r w:rsidRPr="00930154">
        <w:rPr>
          <w:rFonts w:eastAsia="Calibri" w:cs="Times New Roman"/>
          <w:b/>
          <w:iCs/>
          <w:lang w:val="en-US"/>
        </w:rPr>
        <w:t xml:space="preserve">Hasil </w:t>
      </w:r>
    </w:p>
    <w:p w:rsidR="00930154" w:rsidRDefault="00930154" w:rsidP="000367C7">
      <w:pPr>
        <w:ind w:left="0" w:firstLine="709"/>
        <w:rPr>
          <w:rFonts w:eastAsia="Calibri" w:cs="Times New Roman"/>
          <w:lang w:val="en-US"/>
        </w:rPr>
      </w:pPr>
    </w:p>
    <w:p w:rsidR="00E12AEA" w:rsidRPr="00930154" w:rsidRDefault="00E12AEA" w:rsidP="000367C7">
      <w:pPr>
        <w:ind w:left="0" w:firstLine="709"/>
        <w:rPr>
          <w:rFonts w:eastAsia="Calibri" w:cs="Times New Roman"/>
          <w:lang w:val="en-US"/>
        </w:rPr>
      </w:pPr>
      <w:r w:rsidRPr="00930154">
        <w:rPr>
          <w:rFonts w:eastAsia="Calibri" w:cs="Times New Roman"/>
          <w:lang w:val="en-US"/>
        </w:rPr>
        <w:t>P</w:t>
      </w:r>
      <w:r w:rsidRPr="00930154">
        <w:rPr>
          <w:rFonts w:eastAsia="Calibri" w:cs="Times New Roman"/>
        </w:rPr>
        <w:t xml:space="preserve">enelitian dan analisis atas laporan keuangan </w:t>
      </w:r>
      <w:r w:rsidR="002279DB">
        <w:rPr>
          <w:rFonts w:eastAsia="Calibri" w:cs="Times New Roman"/>
          <w:lang w:val="en-US"/>
        </w:rPr>
        <w:t xml:space="preserve">KUD “ANTEP” </w:t>
      </w:r>
      <w:r w:rsidR="002279DB">
        <w:rPr>
          <w:rFonts w:eastAsia="Calibri" w:cs="Times New Roman"/>
        </w:rPr>
        <w:t>periode tahun 2015-</w:t>
      </w:r>
      <w:r w:rsidRPr="00930154">
        <w:rPr>
          <w:rFonts w:eastAsia="Calibri" w:cs="Times New Roman"/>
        </w:rPr>
        <w:t>201</w:t>
      </w:r>
      <w:r w:rsidRPr="00930154">
        <w:rPr>
          <w:rFonts w:eastAsia="Calibri" w:cs="Times New Roman"/>
          <w:lang w:val="en-US"/>
        </w:rPr>
        <w:t>9</w:t>
      </w:r>
      <w:r w:rsidRPr="00930154">
        <w:rPr>
          <w:rFonts w:eastAsia="Calibri" w:cs="Times New Roman"/>
        </w:rPr>
        <w:t xml:space="preserve"> didapatkan data sebagai berikut</w:t>
      </w:r>
      <w:r w:rsidRPr="00930154">
        <w:rPr>
          <w:rFonts w:eastAsia="Calibri" w:cs="Times New Roman"/>
          <w:lang w:val="en-US"/>
        </w:rPr>
        <w:t>:</w:t>
      </w:r>
    </w:p>
    <w:p w:rsidR="00E12AEA" w:rsidRPr="00930154" w:rsidRDefault="00E12AEA" w:rsidP="000367C7">
      <w:pPr>
        <w:ind w:left="0" w:firstLine="709"/>
        <w:rPr>
          <w:rFonts w:eastAsia="Calibri" w:cs="Times New Roman"/>
          <w:lang w:val="en-US"/>
        </w:rPr>
      </w:pPr>
    </w:p>
    <w:p w:rsidR="00E12AEA" w:rsidRPr="00930154" w:rsidRDefault="00E12AEA" w:rsidP="000367C7">
      <w:pPr>
        <w:tabs>
          <w:tab w:val="left" w:pos="360"/>
          <w:tab w:val="left" w:pos="720"/>
          <w:tab w:val="left" w:pos="993"/>
          <w:tab w:val="left" w:pos="1080"/>
          <w:tab w:val="left" w:pos="1440"/>
          <w:tab w:val="left" w:pos="1680"/>
          <w:tab w:val="left" w:pos="2400"/>
          <w:tab w:val="left" w:pos="2640"/>
        </w:tabs>
        <w:ind w:left="720" w:hanging="720"/>
        <w:jc w:val="center"/>
        <w:rPr>
          <w:rFonts w:eastAsia="Calibri" w:cs="Times New Roman"/>
          <w:b/>
          <w:bCs/>
          <w:lang w:val="en-US"/>
        </w:rPr>
      </w:pPr>
      <w:r w:rsidRPr="00930154">
        <w:rPr>
          <w:rFonts w:eastAsia="Calibri" w:cs="Times New Roman"/>
          <w:b/>
          <w:bCs/>
        </w:rPr>
        <w:t xml:space="preserve">Tabel </w:t>
      </w:r>
      <w:r w:rsidR="00930154" w:rsidRPr="00930154">
        <w:rPr>
          <w:rFonts w:eastAsia="Calibri" w:cs="Times New Roman"/>
          <w:b/>
          <w:bCs/>
          <w:lang w:val="en-US"/>
        </w:rPr>
        <w:t xml:space="preserve">2 </w:t>
      </w:r>
      <w:r w:rsidR="00930154" w:rsidRPr="00930154">
        <w:rPr>
          <w:rFonts w:eastAsia="Calibri" w:cs="Times New Roman"/>
          <w:b/>
          <w:bCs/>
        </w:rPr>
        <w:t xml:space="preserve">. </w:t>
      </w:r>
      <w:r w:rsidRPr="00930154">
        <w:rPr>
          <w:rFonts w:eastAsia="Calibri" w:cs="Times New Roman"/>
          <w:b/>
          <w:bCs/>
        </w:rPr>
        <w:t xml:space="preserve">Laporan </w:t>
      </w:r>
      <w:r w:rsidR="00930154" w:rsidRPr="00930154">
        <w:rPr>
          <w:rFonts w:eastAsia="Calibri" w:cs="Times New Roman"/>
          <w:b/>
          <w:bCs/>
        </w:rPr>
        <w:t xml:space="preserve">Keuangan </w:t>
      </w:r>
      <w:r w:rsidRPr="00930154">
        <w:rPr>
          <w:rFonts w:eastAsia="Calibri" w:cs="Times New Roman"/>
          <w:b/>
          <w:bCs/>
          <w:lang w:val="en-US"/>
        </w:rPr>
        <w:t xml:space="preserve">KUD </w:t>
      </w:r>
      <w:r w:rsidR="00930154" w:rsidRPr="00930154">
        <w:rPr>
          <w:rFonts w:eastAsia="Calibri" w:cs="Times New Roman"/>
          <w:b/>
          <w:bCs/>
          <w:lang w:val="en-US"/>
        </w:rPr>
        <w:t>“</w:t>
      </w:r>
      <w:r w:rsidRPr="00930154">
        <w:rPr>
          <w:rFonts w:eastAsia="Calibri" w:cs="Times New Roman"/>
          <w:b/>
          <w:bCs/>
          <w:lang w:val="en-US"/>
        </w:rPr>
        <w:t>ANTEP</w:t>
      </w:r>
      <w:r w:rsidR="00930154" w:rsidRPr="00930154">
        <w:rPr>
          <w:rFonts w:eastAsia="Calibri" w:cs="Times New Roman"/>
          <w:b/>
          <w:bCs/>
          <w:lang w:val="en-US"/>
        </w:rPr>
        <w:t xml:space="preserve">” </w:t>
      </w:r>
      <w:r w:rsidRPr="00930154">
        <w:rPr>
          <w:rFonts w:eastAsia="Calibri" w:cs="Times New Roman"/>
          <w:b/>
          <w:bCs/>
          <w:lang w:val="en-US"/>
        </w:rPr>
        <w:t>Pemalang</w:t>
      </w:r>
    </w:p>
    <w:p w:rsidR="00E12AEA" w:rsidRPr="00E12AEA" w:rsidRDefault="00E12AEA" w:rsidP="000367C7">
      <w:pPr>
        <w:tabs>
          <w:tab w:val="left" w:pos="360"/>
          <w:tab w:val="left" w:pos="720"/>
          <w:tab w:val="left" w:pos="993"/>
          <w:tab w:val="left" w:pos="1080"/>
          <w:tab w:val="left" w:pos="1440"/>
          <w:tab w:val="left" w:pos="1680"/>
          <w:tab w:val="left" w:pos="2400"/>
          <w:tab w:val="left" w:pos="2640"/>
        </w:tabs>
        <w:ind w:left="720" w:hanging="720"/>
        <w:jc w:val="center"/>
        <w:rPr>
          <w:rFonts w:eastAsia="Calibri" w:cs="Times New Roman"/>
          <w:b/>
          <w:bCs/>
          <w:sz w:val="24"/>
          <w:szCs w:val="24"/>
          <w:lang w:val="en-US"/>
        </w:rPr>
      </w:pPr>
    </w:p>
    <w:tbl>
      <w:tblPr>
        <w:tblStyle w:val="TableGrid3"/>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31"/>
        <w:gridCol w:w="1316"/>
        <w:gridCol w:w="1216"/>
        <w:gridCol w:w="1216"/>
        <w:gridCol w:w="1216"/>
        <w:gridCol w:w="1216"/>
        <w:gridCol w:w="1216"/>
      </w:tblGrid>
      <w:tr w:rsidR="00E12AEA" w:rsidRPr="00E12AEA" w:rsidTr="000367C7">
        <w:tc>
          <w:tcPr>
            <w:tcW w:w="531" w:type="dxa"/>
          </w:tcPr>
          <w:p w:rsidR="00E12AEA" w:rsidRPr="00E12AEA" w:rsidRDefault="00E12AEA" w:rsidP="000367C7">
            <w:pPr>
              <w:ind w:left="0" w:firstLine="0"/>
              <w:jc w:val="center"/>
              <w:rPr>
                <w:rFonts w:eastAsia="Calibri" w:cs="Times New Roman"/>
                <w:b/>
                <w:bCs/>
                <w:lang w:val="en-US"/>
              </w:rPr>
            </w:pPr>
            <w:r w:rsidRPr="00E12AEA">
              <w:rPr>
                <w:rFonts w:eastAsia="Calibri" w:cs="Times New Roman"/>
                <w:b/>
                <w:bCs/>
                <w:lang w:val="en-US"/>
              </w:rPr>
              <w:t>No</w:t>
            </w:r>
          </w:p>
        </w:tc>
        <w:tc>
          <w:tcPr>
            <w:tcW w:w="1316" w:type="dxa"/>
          </w:tcPr>
          <w:p w:rsidR="00E12AEA" w:rsidRPr="00E12AEA" w:rsidRDefault="00E12AEA" w:rsidP="000367C7">
            <w:pPr>
              <w:ind w:left="0" w:firstLine="0"/>
              <w:jc w:val="center"/>
              <w:rPr>
                <w:rFonts w:eastAsia="Calibri" w:cs="Times New Roman"/>
                <w:b/>
                <w:bCs/>
                <w:lang w:val="en-US"/>
              </w:rPr>
            </w:pPr>
            <w:r w:rsidRPr="00E12AEA">
              <w:rPr>
                <w:rFonts w:eastAsia="Calibri" w:cs="Times New Roman"/>
                <w:b/>
                <w:bCs/>
                <w:lang w:val="en-US"/>
              </w:rPr>
              <w:t>Akun</w:t>
            </w:r>
          </w:p>
        </w:tc>
        <w:tc>
          <w:tcPr>
            <w:tcW w:w="1216" w:type="dxa"/>
          </w:tcPr>
          <w:p w:rsidR="00E12AEA" w:rsidRPr="00E12AEA" w:rsidRDefault="00E12AEA" w:rsidP="000367C7">
            <w:pPr>
              <w:ind w:left="0" w:firstLine="0"/>
              <w:jc w:val="center"/>
              <w:rPr>
                <w:rFonts w:eastAsia="Calibri" w:cs="Times New Roman"/>
                <w:b/>
                <w:bCs/>
                <w:lang w:val="en-US"/>
              </w:rPr>
            </w:pPr>
            <w:r w:rsidRPr="00E12AEA">
              <w:rPr>
                <w:rFonts w:eastAsia="Calibri" w:cs="Times New Roman"/>
                <w:b/>
                <w:bCs/>
                <w:lang w:val="en-US"/>
              </w:rPr>
              <w:t>2015</w:t>
            </w:r>
          </w:p>
        </w:tc>
        <w:tc>
          <w:tcPr>
            <w:tcW w:w="1216" w:type="dxa"/>
          </w:tcPr>
          <w:p w:rsidR="00E12AEA" w:rsidRPr="00E12AEA" w:rsidRDefault="00E12AEA" w:rsidP="000367C7">
            <w:pPr>
              <w:ind w:left="0" w:firstLine="0"/>
              <w:jc w:val="center"/>
              <w:rPr>
                <w:rFonts w:eastAsia="Calibri" w:cs="Times New Roman"/>
                <w:b/>
                <w:bCs/>
                <w:lang w:val="en-US"/>
              </w:rPr>
            </w:pPr>
            <w:r w:rsidRPr="00E12AEA">
              <w:rPr>
                <w:rFonts w:eastAsia="Calibri" w:cs="Times New Roman"/>
                <w:b/>
                <w:bCs/>
                <w:lang w:val="en-US"/>
              </w:rPr>
              <w:t>2016</w:t>
            </w:r>
          </w:p>
        </w:tc>
        <w:tc>
          <w:tcPr>
            <w:tcW w:w="1216" w:type="dxa"/>
          </w:tcPr>
          <w:p w:rsidR="00E12AEA" w:rsidRPr="00E12AEA" w:rsidRDefault="00E12AEA" w:rsidP="000367C7">
            <w:pPr>
              <w:ind w:left="0" w:firstLine="0"/>
              <w:jc w:val="center"/>
              <w:rPr>
                <w:rFonts w:eastAsia="Calibri" w:cs="Times New Roman"/>
                <w:b/>
                <w:bCs/>
                <w:lang w:val="en-US"/>
              </w:rPr>
            </w:pPr>
            <w:r w:rsidRPr="00E12AEA">
              <w:rPr>
                <w:rFonts w:eastAsia="Calibri" w:cs="Times New Roman"/>
                <w:b/>
                <w:bCs/>
                <w:lang w:val="en-US"/>
              </w:rPr>
              <w:t>2017</w:t>
            </w:r>
          </w:p>
        </w:tc>
        <w:tc>
          <w:tcPr>
            <w:tcW w:w="1216" w:type="dxa"/>
          </w:tcPr>
          <w:p w:rsidR="00E12AEA" w:rsidRPr="00E12AEA" w:rsidRDefault="00E12AEA" w:rsidP="000367C7">
            <w:pPr>
              <w:ind w:left="0" w:firstLine="0"/>
              <w:jc w:val="center"/>
              <w:rPr>
                <w:rFonts w:eastAsia="Calibri" w:cs="Times New Roman"/>
                <w:b/>
                <w:bCs/>
                <w:lang w:val="en-US"/>
              </w:rPr>
            </w:pPr>
            <w:r w:rsidRPr="00E12AEA">
              <w:rPr>
                <w:rFonts w:eastAsia="Calibri" w:cs="Times New Roman"/>
                <w:b/>
                <w:bCs/>
                <w:lang w:val="en-US"/>
              </w:rPr>
              <w:t>2018</w:t>
            </w:r>
          </w:p>
        </w:tc>
        <w:tc>
          <w:tcPr>
            <w:tcW w:w="1216" w:type="dxa"/>
          </w:tcPr>
          <w:p w:rsidR="00E12AEA" w:rsidRPr="00E12AEA" w:rsidRDefault="00E12AEA" w:rsidP="000367C7">
            <w:pPr>
              <w:ind w:left="0" w:firstLine="0"/>
              <w:jc w:val="center"/>
              <w:rPr>
                <w:rFonts w:eastAsia="Calibri" w:cs="Times New Roman"/>
                <w:b/>
                <w:bCs/>
                <w:lang w:val="en-US"/>
              </w:rPr>
            </w:pPr>
            <w:r w:rsidRPr="00E12AEA">
              <w:rPr>
                <w:rFonts w:eastAsia="Calibri" w:cs="Times New Roman"/>
                <w:b/>
                <w:bCs/>
                <w:lang w:val="en-US"/>
              </w:rPr>
              <w:t>2019</w:t>
            </w:r>
          </w:p>
        </w:tc>
      </w:tr>
      <w:tr w:rsidR="00E12AEA" w:rsidRPr="00E12AEA" w:rsidTr="000367C7">
        <w:tc>
          <w:tcPr>
            <w:tcW w:w="531" w:type="dxa"/>
          </w:tcPr>
          <w:p w:rsidR="00E12AEA" w:rsidRPr="00E12AEA" w:rsidRDefault="00E12AEA" w:rsidP="000367C7">
            <w:pPr>
              <w:ind w:left="0" w:firstLine="0"/>
              <w:jc w:val="center"/>
              <w:rPr>
                <w:rFonts w:eastAsia="Calibri" w:cs="Times New Roman"/>
                <w:lang w:val="en-US"/>
              </w:rPr>
            </w:pPr>
            <w:r w:rsidRPr="00E12AEA">
              <w:rPr>
                <w:rFonts w:eastAsia="Calibri" w:cs="Times New Roman"/>
                <w:lang w:val="en-US"/>
              </w:rPr>
              <w:t>1</w:t>
            </w:r>
          </w:p>
        </w:tc>
        <w:tc>
          <w:tcPr>
            <w:tcW w:w="1316" w:type="dxa"/>
          </w:tcPr>
          <w:p w:rsidR="00E12AEA" w:rsidRPr="00E12AEA" w:rsidRDefault="00E12AEA" w:rsidP="000367C7">
            <w:pPr>
              <w:ind w:left="0" w:firstLine="0"/>
              <w:jc w:val="left"/>
              <w:rPr>
                <w:rFonts w:eastAsia="Calibri" w:cs="Times New Roman"/>
                <w:sz w:val="16"/>
                <w:szCs w:val="16"/>
                <w:lang w:val="en-US"/>
              </w:rPr>
            </w:pPr>
            <w:r w:rsidRPr="00E12AEA">
              <w:rPr>
                <w:rFonts w:eastAsia="Calibri" w:cs="Times New Roman"/>
                <w:sz w:val="16"/>
                <w:szCs w:val="16"/>
                <w:lang w:val="en-US"/>
              </w:rPr>
              <w:t>Aktiva Lancar</w:t>
            </w:r>
          </w:p>
          <w:p w:rsidR="00E12AEA" w:rsidRPr="00E12AEA" w:rsidRDefault="00E12AEA" w:rsidP="000367C7">
            <w:pPr>
              <w:ind w:left="0" w:firstLine="0"/>
              <w:jc w:val="left"/>
              <w:rPr>
                <w:rFonts w:eastAsia="Calibri" w:cs="Times New Roman"/>
                <w:sz w:val="16"/>
                <w:szCs w:val="16"/>
                <w:lang w:val="en-US"/>
              </w:rPr>
            </w:pP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281.273.879,91</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775.836.659,41</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588.958.462,85</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485.056.903,01</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450.913.711,13</w:t>
            </w:r>
          </w:p>
        </w:tc>
      </w:tr>
      <w:tr w:rsidR="00E12AEA" w:rsidRPr="00E12AEA" w:rsidTr="000367C7">
        <w:tc>
          <w:tcPr>
            <w:tcW w:w="531" w:type="dxa"/>
          </w:tcPr>
          <w:p w:rsidR="00E12AEA" w:rsidRPr="00E12AEA" w:rsidRDefault="00E12AEA" w:rsidP="000367C7">
            <w:pPr>
              <w:ind w:left="0" w:firstLine="0"/>
              <w:jc w:val="center"/>
              <w:rPr>
                <w:rFonts w:eastAsia="Calibri" w:cs="Times New Roman"/>
                <w:lang w:val="en-US"/>
              </w:rPr>
            </w:pPr>
            <w:r w:rsidRPr="00E12AEA">
              <w:rPr>
                <w:rFonts w:eastAsia="Calibri" w:cs="Times New Roman"/>
                <w:lang w:val="en-US"/>
              </w:rPr>
              <w:t>2</w:t>
            </w:r>
          </w:p>
        </w:tc>
        <w:tc>
          <w:tcPr>
            <w:tcW w:w="1316" w:type="dxa"/>
          </w:tcPr>
          <w:p w:rsidR="00E12AEA" w:rsidRPr="00E12AEA" w:rsidRDefault="00E12AEA" w:rsidP="000367C7">
            <w:pPr>
              <w:ind w:left="0" w:firstLine="0"/>
              <w:jc w:val="left"/>
              <w:rPr>
                <w:rFonts w:eastAsia="Calibri" w:cs="Times New Roman"/>
                <w:sz w:val="16"/>
                <w:szCs w:val="16"/>
                <w:lang w:val="en-US"/>
              </w:rPr>
            </w:pPr>
            <w:r w:rsidRPr="00E12AEA">
              <w:rPr>
                <w:rFonts w:eastAsia="Calibri" w:cs="Times New Roman"/>
                <w:sz w:val="16"/>
                <w:szCs w:val="16"/>
                <w:lang w:val="en-US"/>
              </w:rPr>
              <w:t>Aktiva Tetap</w:t>
            </w:r>
          </w:p>
          <w:p w:rsidR="00E12AEA" w:rsidRPr="00E12AEA" w:rsidRDefault="00E12AEA" w:rsidP="000367C7">
            <w:pPr>
              <w:ind w:left="0" w:firstLine="0"/>
              <w:jc w:val="left"/>
              <w:rPr>
                <w:rFonts w:eastAsia="Calibri" w:cs="Times New Roman"/>
                <w:lang w:val="en-US"/>
              </w:rPr>
            </w:pP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165.576.966,45</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159.975.288,75</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153.903.711,10</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143.167.215,34</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221.429.388,69</w:t>
            </w:r>
          </w:p>
        </w:tc>
      </w:tr>
      <w:tr w:rsidR="00E12AEA" w:rsidRPr="00E12AEA" w:rsidTr="000367C7">
        <w:tc>
          <w:tcPr>
            <w:tcW w:w="531" w:type="dxa"/>
          </w:tcPr>
          <w:p w:rsidR="00E12AEA" w:rsidRPr="00E12AEA" w:rsidRDefault="00E12AEA" w:rsidP="000367C7">
            <w:pPr>
              <w:ind w:left="0" w:firstLine="0"/>
              <w:jc w:val="center"/>
              <w:rPr>
                <w:rFonts w:eastAsia="Calibri" w:cs="Times New Roman"/>
                <w:lang w:val="en-US"/>
              </w:rPr>
            </w:pPr>
            <w:r w:rsidRPr="00E12AEA">
              <w:rPr>
                <w:rFonts w:eastAsia="Calibri" w:cs="Times New Roman"/>
                <w:lang w:val="en-US"/>
              </w:rPr>
              <w:t>3</w:t>
            </w:r>
          </w:p>
        </w:tc>
        <w:tc>
          <w:tcPr>
            <w:tcW w:w="1316" w:type="dxa"/>
          </w:tcPr>
          <w:p w:rsidR="00E12AEA" w:rsidRPr="00E12AEA" w:rsidRDefault="00E12AEA" w:rsidP="000367C7">
            <w:pPr>
              <w:ind w:left="0" w:firstLine="0"/>
              <w:jc w:val="left"/>
              <w:rPr>
                <w:rFonts w:eastAsia="Calibri" w:cs="Times New Roman"/>
                <w:sz w:val="16"/>
                <w:szCs w:val="16"/>
                <w:lang w:val="en-US"/>
              </w:rPr>
            </w:pPr>
            <w:r w:rsidRPr="00E12AEA">
              <w:rPr>
                <w:rFonts w:eastAsia="Calibri" w:cs="Times New Roman"/>
                <w:sz w:val="16"/>
                <w:szCs w:val="16"/>
                <w:lang w:val="en-US"/>
              </w:rPr>
              <w:t>Kas</w:t>
            </w:r>
          </w:p>
          <w:p w:rsidR="00E12AEA" w:rsidRPr="00E12AEA" w:rsidRDefault="00E12AEA" w:rsidP="000367C7">
            <w:pPr>
              <w:ind w:left="0" w:firstLine="0"/>
              <w:jc w:val="left"/>
              <w:rPr>
                <w:rFonts w:eastAsia="Calibri" w:cs="Times New Roman"/>
                <w:lang w:val="en-US"/>
              </w:rPr>
            </w:pP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8.595.501,06</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3.015.400,56</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21.172.751,00</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3.198.405,01</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2.290.213,13</w:t>
            </w:r>
          </w:p>
        </w:tc>
      </w:tr>
      <w:tr w:rsidR="00E12AEA" w:rsidRPr="00E12AEA" w:rsidTr="000367C7">
        <w:tc>
          <w:tcPr>
            <w:tcW w:w="531" w:type="dxa"/>
          </w:tcPr>
          <w:p w:rsidR="00E12AEA" w:rsidRPr="00E12AEA" w:rsidRDefault="00E12AEA" w:rsidP="000367C7">
            <w:pPr>
              <w:ind w:left="0" w:firstLine="0"/>
              <w:jc w:val="center"/>
              <w:rPr>
                <w:rFonts w:eastAsia="Calibri" w:cs="Times New Roman"/>
                <w:lang w:val="en-US"/>
              </w:rPr>
            </w:pPr>
            <w:r w:rsidRPr="00E12AEA">
              <w:rPr>
                <w:rFonts w:eastAsia="Calibri" w:cs="Times New Roman"/>
                <w:lang w:val="en-US"/>
              </w:rPr>
              <w:t>4</w:t>
            </w:r>
          </w:p>
        </w:tc>
        <w:tc>
          <w:tcPr>
            <w:tcW w:w="1316" w:type="dxa"/>
          </w:tcPr>
          <w:p w:rsidR="00E12AEA" w:rsidRPr="00E12AEA" w:rsidRDefault="00E12AEA" w:rsidP="000367C7">
            <w:pPr>
              <w:ind w:left="0" w:firstLine="0"/>
              <w:jc w:val="left"/>
              <w:rPr>
                <w:rFonts w:eastAsia="Calibri" w:cs="Times New Roman"/>
                <w:lang w:val="en-US"/>
              </w:rPr>
            </w:pPr>
            <w:r w:rsidRPr="00E12AEA">
              <w:rPr>
                <w:rFonts w:eastAsia="Calibri" w:cs="Times New Roman"/>
                <w:sz w:val="16"/>
                <w:szCs w:val="16"/>
                <w:lang w:val="en-US"/>
              </w:rPr>
              <w:t>Kewajiban Lancar</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239.158.452,79</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746.542.648,79</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539.703.855,02</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408.284.893,74</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424.474.771,28</w:t>
            </w:r>
          </w:p>
        </w:tc>
      </w:tr>
      <w:tr w:rsidR="00E12AEA" w:rsidRPr="00E12AEA" w:rsidTr="000367C7">
        <w:tc>
          <w:tcPr>
            <w:tcW w:w="531" w:type="dxa"/>
          </w:tcPr>
          <w:p w:rsidR="00E12AEA" w:rsidRPr="00E12AEA" w:rsidRDefault="00E12AEA" w:rsidP="000367C7">
            <w:pPr>
              <w:ind w:left="0" w:firstLine="0"/>
              <w:jc w:val="center"/>
              <w:rPr>
                <w:rFonts w:eastAsia="Calibri" w:cs="Times New Roman"/>
                <w:lang w:val="en-US"/>
              </w:rPr>
            </w:pPr>
            <w:r w:rsidRPr="00E12AEA">
              <w:rPr>
                <w:rFonts w:eastAsia="Calibri" w:cs="Times New Roman"/>
                <w:lang w:val="en-US"/>
              </w:rPr>
              <w:t>5</w:t>
            </w:r>
          </w:p>
        </w:tc>
        <w:tc>
          <w:tcPr>
            <w:tcW w:w="1316" w:type="dxa"/>
          </w:tcPr>
          <w:p w:rsidR="00E12AEA" w:rsidRPr="00E12AEA" w:rsidRDefault="00E12AEA" w:rsidP="000367C7">
            <w:pPr>
              <w:ind w:left="0" w:firstLine="0"/>
              <w:jc w:val="left"/>
              <w:rPr>
                <w:rFonts w:eastAsia="Calibri" w:cs="Times New Roman"/>
                <w:lang w:val="en-US"/>
              </w:rPr>
            </w:pPr>
            <w:r w:rsidRPr="00E12AEA">
              <w:rPr>
                <w:rFonts w:eastAsia="Calibri" w:cs="Times New Roman"/>
                <w:sz w:val="16"/>
                <w:szCs w:val="16"/>
                <w:lang w:val="en-US"/>
              </w:rPr>
              <w:t>Kewajiban Jk Panjang</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42.121.973,67</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42.121.973,67</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42.121.973,67</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42.121.973,67</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42.121.973,67</w:t>
            </w:r>
          </w:p>
        </w:tc>
      </w:tr>
      <w:tr w:rsidR="00E12AEA" w:rsidRPr="00E12AEA" w:rsidTr="000367C7">
        <w:tc>
          <w:tcPr>
            <w:tcW w:w="531" w:type="dxa"/>
          </w:tcPr>
          <w:p w:rsidR="00E12AEA" w:rsidRPr="00E12AEA" w:rsidRDefault="00E12AEA" w:rsidP="000367C7">
            <w:pPr>
              <w:ind w:left="0" w:firstLine="0"/>
              <w:jc w:val="center"/>
              <w:rPr>
                <w:rFonts w:eastAsia="Calibri" w:cs="Times New Roman"/>
                <w:lang w:val="en-US"/>
              </w:rPr>
            </w:pPr>
            <w:r w:rsidRPr="00E12AEA">
              <w:rPr>
                <w:rFonts w:eastAsia="Calibri" w:cs="Times New Roman"/>
                <w:lang w:val="en-US"/>
              </w:rPr>
              <w:t>6</w:t>
            </w:r>
          </w:p>
        </w:tc>
        <w:tc>
          <w:tcPr>
            <w:tcW w:w="1316" w:type="dxa"/>
          </w:tcPr>
          <w:p w:rsidR="00E12AEA" w:rsidRPr="00E12AEA" w:rsidRDefault="00E12AEA" w:rsidP="000367C7">
            <w:pPr>
              <w:ind w:left="0" w:firstLine="0"/>
              <w:jc w:val="left"/>
              <w:rPr>
                <w:rFonts w:eastAsia="Calibri" w:cs="Times New Roman"/>
                <w:lang w:val="en-US"/>
              </w:rPr>
            </w:pPr>
            <w:r w:rsidRPr="00E12AEA">
              <w:rPr>
                <w:rFonts w:eastAsia="Calibri" w:cs="Times New Roman"/>
                <w:sz w:val="16"/>
                <w:szCs w:val="16"/>
                <w:lang w:val="en-US"/>
              </w:rPr>
              <w:t>Jumlah Seluruh Aktiva</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468.021.307,81</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987.507.409,26</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794.848.635,05</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677.009.723,45</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721.278.714,92</w:t>
            </w:r>
          </w:p>
        </w:tc>
      </w:tr>
      <w:tr w:rsidR="00E12AEA" w:rsidRPr="00E12AEA" w:rsidTr="000367C7">
        <w:tc>
          <w:tcPr>
            <w:tcW w:w="531" w:type="dxa"/>
          </w:tcPr>
          <w:p w:rsidR="00E12AEA" w:rsidRPr="00E12AEA" w:rsidRDefault="00E12AEA" w:rsidP="000367C7">
            <w:pPr>
              <w:ind w:left="0" w:firstLine="0"/>
              <w:jc w:val="center"/>
              <w:rPr>
                <w:rFonts w:eastAsia="Calibri" w:cs="Times New Roman"/>
                <w:lang w:val="en-US"/>
              </w:rPr>
            </w:pPr>
            <w:r w:rsidRPr="00E12AEA">
              <w:rPr>
                <w:rFonts w:eastAsia="Calibri" w:cs="Times New Roman"/>
                <w:lang w:val="en-US"/>
              </w:rPr>
              <w:t>7</w:t>
            </w:r>
          </w:p>
        </w:tc>
        <w:tc>
          <w:tcPr>
            <w:tcW w:w="1316" w:type="dxa"/>
          </w:tcPr>
          <w:p w:rsidR="00E12AEA" w:rsidRPr="00E12AEA" w:rsidRDefault="00E12AEA" w:rsidP="000367C7">
            <w:pPr>
              <w:ind w:left="0" w:firstLine="0"/>
              <w:jc w:val="left"/>
              <w:rPr>
                <w:rFonts w:eastAsia="Calibri" w:cs="Times New Roman"/>
                <w:lang w:val="en-US"/>
              </w:rPr>
            </w:pPr>
            <w:r w:rsidRPr="00E12AEA">
              <w:rPr>
                <w:rFonts w:eastAsia="Calibri" w:cs="Times New Roman"/>
                <w:sz w:val="16"/>
                <w:szCs w:val="16"/>
                <w:lang w:val="en-US"/>
              </w:rPr>
              <w:t>SHU Tahun berjalan</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9.766.500,00</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13.135.121,45</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12.931.067,01</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14.283.153,94</w:t>
            </w:r>
          </w:p>
        </w:tc>
        <w:tc>
          <w:tcPr>
            <w:tcW w:w="1216" w:type="dxa"/>
          </w:tcPr>
          <w:p w:rsidR="00E12AEA" w:rsidRPr="00E12AEA" w:rsidRDefault="00E12AEA" w:rsidP="000367C7">
            <w:pPr>
              <w:ind w:left="0" w:firstLine="0"/>
              <w:jc w:val="right"/>
              <w:rPr>
                <w:rFonts w:eastAsia="Calibri" w:cs="Times New Roman"/>
                <w:lang w:val="en-US"/>
              </w:rPr>
            </w:pPr>
            <w:r w:rsidRPr="00E12AEA">
              <w:rPr>
                <w:rFonts w:eastAsia="Calibri" w:cs="Times New Roman"/>
                <w:sz w:val="16"/>
                <w:szCs w:val="16"/>
                <w:lang w:val="en-US"/>
              </w:rPr>
              <w:t>15.275.837,50</w:t>
            </w:r>
          </w:p>
        </w:tc>
      </w:tr>
    </w:tbl>
    <w:p w:rsidR="00E12AEA" w:rsidRPr="00E12AEA" w:rsidRDefault="00930154" w:rsidP="000367C7">
      <w:pPr>
        <w:ind w:left="0" w:firstLine="0"/>
        <w:rPr>
          <w:rFonts w:eastAsia="Calibri" w:cs="Times New Roman"/>
          <w:lang w:val="en-US"/>
        </w:rPr>
      </w:pPr>
      <w:r>
        <w:rPr>
          <w:rFonts w:eastAsia="Calibri" w:cs="Times New Roman"/>
          <w:lang w:val="en-US"/>
        </w:rPr>
        <w:t>Sumber</w:t>
      </w:r>
      <w:r w:rsidR="00E12AEA" w:rsidRPr="00E12AEA">
        <w:rPr>
          <w:rFonts w:eastAsia="Calibri" w:cs="Times New Roman"/>
          <w:lang w:val="en-US"/>
        </w:rPr>
        <w:t>: Data sekunder yang diolah</w:t>
      </w:r>
    </w:p>
    <w:p w:rsidR="00930154" w:rsidRDefault="00930154" w:rsidP="000367C7">
      <w:pPr>
        <w:ind w:left="0" w:firstLine="0"/>
        <w:rPr>
          <w:rFonts w:eastAsia="Calibri" w:cs="Times New Roman"/>
        </w:rPr>
      </w:pPr>
    </w:p>
    <w:p w:rsidR="00E12AEA" w:rsidRPr="00E12AEA" w:rsidRDefault="00E12AEA" w:rsidP="000367C7">
      <w:pPr>
        <w:ind w:left="0" w:firstLine="0"/>
        <w:rPr>
          <w:rFonts w:eastAsia="Calibri" w:cs="Times New Roman"/>
          <w:b/>
          <w:lang w:val="en-US"/>
        </w:rPr>
      </w:pPr>
      <w:r w:rsidRPr="00E12AEA">
        <w:rPr>
          <w:rFonts w:eastAsia="Calibri" w:cs="Times New Roman"/>
          <w:b/>
          <w:iCs/>
          <w:lang w:val="en-US"/>
        </w:rPr>
        <w:t>Pembahasan</w:t>
      </w:r>
    </w:p>
    <w:p w:rsidR="00E12AEA" w:rsidRPr="00E12AEA" w:rsidRDefault="00E12AEA" w:rsidP="000367C7">
      <w:pPr>
        <w:ind w:left="0" w:firstLine="0"/>
        <w:rPr>
          <w:rFonts w:eastAsia="Calibri" w:cs="Times New Roman"/>
          <w:b/>
        </w:rPr>
      </w:pPr>
    </w:p>
    <w:p w:rsidR="00E12AEA" w:rsidRPr="00E12AEA" w:rsidRDefault="00E12AEA" w:rsidP="000367C7">
      <w:pPr>
        <w:tabs>
          <w:tab w:val="left" w:pos="360"/>
          <w:tab w:val="left" w:pos="720"/>
          <w:tab w:val="left" w:pos="993"/>
          <w:tab w:val="left" w:pos="1080"/>
          <w:tab w:val="left" w:pos="1440"/>
          <w:tab w:val="left" w:pos="1680"/>
          <w:tab w:val="left" w:pos="2400"/>
          <w:tab w:val="left" w:pos="2640"/>
        </w:tabs>
        <w:ind w:left="360" w:hanging="360"/>
        <w:rPr>
          <w:rFonts w:eastAsia="Calibri" w:cs="Times New Roman"/>
          <w:b/>
          <w:lang w:val="en-US"/>
        </w:rPr>
      </w:pPr>
      <w:r w:rsidRPr="00E12AEA">
        <w:rPr>
          <w:rFonts w:eastAsia="Calibri" w:cs="Times New Roman"/>
          <w:b/>
          <w:lang w:val="en-US"/>
        </w:rPr>
        <w:t>Perhitungan Rasio Likuiditas</w:t>
      </w:r>
    </w:p>
    <w:p w:rsidR="00E12AEA" w:rsidRPr="00E12AEA" w:rsidRDefault="002279DB" w:rsidP="000367C7">
      <w:pPr>
        <w:ind w:left="0" w:firstLine="709"/>
        <w:rPr>
          <w:rFonts w:eastAsia="Calibri" w:cs="Times New Roman"/>
          <w:iCs/>
          <w:lang w:val="en-US"/>
        </w:rPr>
      </w:pPr>
      <w:r>
        <w:rPr>
          <w:rFonts w:eastAsia="Calibri" w:cs="Times New Roman"/>
          <w:lang w:val="en-US"/>
        </w:rPr>
        <w:t>Rasio l</w:t>
      </w:r>
      <w:r w:rsidR="00E12AEA" w:rsidRPr="00E12AEA">
        <w:rPr>
          <w:rFonts w:eastAsia="Calibri" w:cs="Times New Roman"/>
          <w:lang w:val="en-US"/>
        </w:rPr>
        <w:t>ikuiditas</w:t>
      </w:r>
      <w:r w:rsidR="00E12AEA" w:rsidRPr="00E12AEA">
        <w:rPr>
          <w:rFonts w:eastAsia="Calibri" w:cs="Times New Roman"/>
          <w:b/>
          <w:lang w:val="en-US"/>
        </w:rPr>
        <w:t xml:space="preserve"> </w:t>
      </w:r>
      <w:r w:rsidR="00E12AEA" w:rsidRPr="00E12AEA">
        <w:rPr>
          <w:rFonts w:eastAsia="Calibri" w:cs="Times New Roman"/>
          <w:lang w:val="en-US"/>
        </w:rPr>
        <w:t xml:space="preserve">dapat dihitung dengan menggunakan data-data yang berhubungan dengan perhitungan rasio di atas. Adapun data-datanya berasal dari </w:t>
      </w:r>
      <w:r w:rsidRPr="00E12AEA">
        <w:rPr>
          <w:rFonts w:eastAsia="Calibri" w:cs="Times New Roman"/>
          <w:lang w:val="en-US"/>
        </w:rPr>
        <w:t>laporan neraca yaitu dengan membandingkan antara aktiva lancar dan hutang lancar</w:t>
      </w:r>
      <w:r w:rsidR="00E12AEA" w:rsidRPr="00E12AEA">
        <w:rPr>
          <w:rFonts w:eastAsia="Calibri" w:cs="Times New Roman"/>
          <w:lang w:val="en-US"/>
        </w:rPr>
        <w:t>. Apabila dari hasil perhitungan menunjukkan prosentase di atas 125% maka KUD “ANTEP” Pemalang dikatakan mampu melunasi hu</w:t>
      </w:r>
      <w:r>
        <w:rPr>
          <w:rFonts w:eastAsia="Calibri" w:cs="Times New Roman"/>
          <w:lang w:val="en-US"/>
        </w:rPr>
        <w:t xml:space="preserve">tang jangka pendeknya atau KUD </w:t>
      </w:r>
      <w:r w:rsidR="00E12AEA" w:rsidRPr="00E12AEA">
        <w:rPr>
          <w:rFonts w:eastAsia="Calibri" w:cs="Times New Roman"/>
          <w:lang w:val="en-US"/>
        </w:rPr>
        <w:t xml:space="preserve">dikatakan dalam keadaan sehat </w:t>
      </w:r>
      <w:r w:rsidR="00E12AEA" w:rsidRPr="00E12AEA">
        <w:rPr>
          <w:rFonts w:eastAsia="Calibri" w:cs="Times New Roman"/>
          <w:i/>
          <w:lang w:val="en-US"/>
        </w:rPr>
        <w:t>(likuid).</w:t>
      </w:r>
      <w:r w:rsidR="00E12AEA" w:rsidRPr="00E12AEA">
        <w:rPr>
          <w:rFonts w:eastAsia="Calibri" w:cs="Times New Roman"/>
          <w:lang w:val="en-US"/>
        </w:rPr>
        <w:t xml:space="preserve"> Sebaliknya apabila dari hasil perhitungan menunjukkan dibawah 125% maka KUD dikatakan kurang/tidak sehat dalam menjamin hutang jangka pendeknya </w:t>
      </w:r>
      <w:r w:rsidR="00E12AEA" w:rsidRPr="00E12AEA">
        <w:rPr>
          <w:rFonts w:eastAsia="Calibri" w:cs="Times New Roman"/>
          <w:i/>
          <w:lang w:val="en-US"/>
        </w:rPr>
        <w:t>(illikuid)</w:t>
      </w:r>
      <w:r w:rsidR="00E12AEA" w:rsidRPr="00E12AEA">
        <w:rPr>
          <w:rFonts w:eastAsia="Calibri" w:cs="Times New Roman"/>
          <w:iCs/>
          <w:lang w:val="en-US"/>
        </w:rPr>
        <w:t>, mengikuti aturan dari Diskoperindag Kabupaten Pemalang.</w:t>
      </w:r>
    </w:p>
    <w:p w:rsidR="00E12AEA" w:rsidRDefault="00E12AEA" w:rsidP="000367C7">
      <w:pPr>
        <w:ind w:left="0" w:firstLine="709"/>
        <w:rPr>
          <w:rFonts w:eastAsia="Calibri" w:cs="Times New Roman"/>
        </w:rPr>
      </w:pPr>
    </w:p>
    <w:p w:rsidR="00930154" w:rsidRPr="00E12AEA" w:rsidRDefault="00930154" w:rsidP="000367C7">
      <w:pPr>
        <w:ind w:left="0" w:firstLine="0"/>
        <w:rPr>
          <w:rFonts w:eastAsia="Calibri" w:cs="Times New Roman"/>
        </w:rPr>
      </w:pPr>
    </w:p>
    <w:p w:rsidR="00E12AEA" w:rsidRPr="002279DB" w:rsidRDefault="00E12AEA" w:rsidP="000367C7">
      <w:pPr>
        <w:tabs>
          <w:tab w:val="left" w:pos="360"/>
          <w:tab w:val="left" w:pos="720"/>
          <w:tab w:val="left" w:pos="993"/>
          <w:tab w:val="left" w:pos="1080"/>
          <w:tab w:val="left" w:pos="1680"/>
          <w:tab w:val="left" w:pos="2400"/>
          <w:tab w:val="left" w:pos="2640"/>
        </w:tabs>
        <w:ind w:left="1080" w:firstLine="0"/>
        <w:rPr>
          <w:rFonts w:eastAsia="Calibri" w:cs="Times New Roman"/>
          <w:b/>
          <w:i/>
          <w:iCs/>
          <w:lang w:val="en-US"/>
        </w:rPr>
      </w:pPr>
      <w:r w:rsidRPr="002279DB">
        <w:rPr>
          <w:rFonts w:eastAsia="Calibri" w:cs="Times New Roman"/>
          <w:b/>
          <w:lang w:val="en-US"/>
        </w:rPr>
        <w:t xml:space="preserve">Tabel 3. </w:t>
      </w:r>
      <w:r w:rsidRPr="002279DB">
        <w:rPr>
          <w:rFonts w:eastAsia="Calibri" w:cs="Times New Roman"/>
          <w:b/>
        </w:rPr>
        <w:t xml:space="preserve">Hasil Perhitungan </w:t>
      </w:r>
      <w:r w:rsidRPr="002279DB">
        <w:rPr>
          <w:rFonts w:eastAsia="Calibri" w:cs="Times New Roman"/>
          <w:b/>
          <w:lang w:val="en-US"/>
        </w:rPr>
        <w:t>R</w:t>
      </w:r>
      <w:r w:rsidRPr="002279DB">
        <w:rPr>
          <w:rFonts w:eastAsia="Calibri" w:cs="Times New Roman"/>
          <w:b/>
        </w:rPr>
        <w:t>asio Likuiditas</w:t>
      </w:r>
      <w:r w:rsidRPr="002279DB">
        <w:rPr>
          <w:rFonts w:eastAsia="Calibri" w:cs="Times New Roman"/>
          <w:b/>
          <w:lang w:val="en-US"/>
        </w:rPr>
        <w:t xml:space="preserve">/ </w:t>
      </w:r>
      <w:r w:rsidRPr="002279DB">
        <w:rPr>
          <w:rFonts w:eastAsia="Calibri" w:cs="Times New Roman"/>
          <w:b/>
          <w:i/>
          <w:iCs/>
          <w:lang w:val="en-US"/>
        </w:rPr>
        <w:t>Current Ratio</w:t>
      </w:r>
    </w:p>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i/>
          <w:iCs/>
          <w:lang w:val="en-US"/>
        </w:rPr>
      </w:pPr>
      <w:bookmarkStart w:id="5" w:name="_Hlk70106885"/>
      <w:r w:rsidRPr="002279DB">
        <w:rPr>
          <w:rFonts w:eastAsia="Calibri" w:cs="Times New Roman"/>
          <w:b/>
          <w:lang w:val="en-US"/>
        </w:rPr>
        <w:t>KUD “ANTEP” Pemalang</w:t>
      </w:r>
    </w:p>
    <w:bookmarkEnd w:id="5"/>
    <w:p w:rsidR="00E12AEA" w:rsidRPr="002279DB" w:rsidRDefault="00E12AEA" w:rsidP="000367C7">
      <w:pPr>
        <w:tabs>
          <w:tab w:val="left" w:pos="360"/>
          <w:tab w:val="left" w:pos="720"/>
          <w:tab w:val="left" w:pos="993"/>
          <w:tab w:val="left" w:pos="1080"/>
          <w:tab w:val="left" w:pos="1680"/>
          <w:tab w:val="left" w:pos="2400"/>
          <w:tab w:val="left" w:pos="2640"/>
        </w:tabs>
        <w:ind w:left="1080" w:firstLine="0"/>
        <w:jc w:val="center"/>
        <w:rPr>
          <w:rFonts w:eastAsia="Calibri" w:cs="Times New Roman"/>
          <w:b/>
          <w:color w:val="FF0000"/>
          <w:lang w:val="en-US"/>
        </w:rPr>
      </w:pPr>
    </w:p>
    <w:tbl>
      <w:tblPr>
        <w:tblW w:w="737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33"/>
        <w:gridCol w:w="2268"/>
        <w:gridCol w:w="2269"/>
        <w:gridCol w:w="1701"/>
      </w:tblGrid>
      <w:tr w:rsidR="00E12AEA" w:rsidRPr="002279DB" w:rsidTr="000367C7">
        <w:trPr>
          <w:jc w:val="center"/>
        </w:trPr>
        <w:tc>
          <w:tcPr>
            <w:tcW w:w="1133" w:type="dxa"/>
          </w:tcPr>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2279DB">
              <w:rPr>
                <w:rFonts w:eastAsia="Calibri" w:cs="Times New Roman"/>
                <w:b/>
                <w:lang w:val="en-US"/>
              </w:rPr>
              <w:t>Tahun</w:t>
            </w:r>
          </w:p>
        </w:tc>
        <w:tc>
          <w:tcPr>
            <w:tcW w:w="2268" w:type="dxa"/>
          </w:tcPr>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2279DB">
              <w:rPr>
                <w:rFonts w:eastAsia="Calibri" w:cs="Times New Roman"/>
                <w:b/>
                <w:lang w:val="en-US"/>
              </w:rPr>
              <w:t>Nilai Aktiva Lancar</w:t>
            </w:r>
          </w:p>
        </w:tc>
        <w:tc>
          <w:tcPr>
            <w:tcW w:w="2269" w:type="dxa"/>
          </w:tcPr>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2279DB">
              <w:rPr>
                <w:rFonts w:eastAsia="Calibri" w:cs="Times New Roman"/>
                <w:b/>
                <w:lang w:val="en-US"/>
              </w:rPr>
              <w:t>Nilai Hutang Lancar</w:t>
            </w:r>
          </w:p>
        </w:tc>
        <w:tc>
          <w:tcPr>
            <w:tcW w:w="1701" w:type="dxa"/>
          </w:tcPr>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2279DB">
              <w:rPr>
                <w:rFonts w:eastAsia="Calibri" w:cs="Times New Roman"/>
                <w:b/>
                <w:lang w:val="en-US"/>
              </w:rPr>
              <w:t>Rasio Likuiditas</w:t>
            </w:r>
          </w:p>
        </w:tc>
      </w:tr>
      <w:tr w:rsidR="00E12AEA" w:rsidRPr="002279DB" w:rsidTr="000367C7">
        <w:trPr>
          <w:jc w:val="center"/>
        </w:trPr>
        <w:tc>
          <w:tcPr>
            <w:tcW w:w="1133" w:type="dxa"/>
          </w:tcPr>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2279DB">
              <w:rPr>
                <w:rFonts w:eastAsia="Calibri" w:cs="Times New Roman"/>
                <w:lang w:val="en-US"/>
              </w:rPr>
              <w:t>2015</w:t>
            </w:r>
          </w:p>
        </w:tc>
        <w:tc>
          <w:tcPr>
            <w:tcW w:w="2268"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281.273.879,91</w:t>
            </w:r>
          </w:p>
        </w:tc>
        <w:tc>
          <w:tcPr>
            <w:tcW w:w="2269" w:type="dxa"/>
            <w:vAlign w:val="center"/>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239.158.452,79</w:t>
            </w:r>
          </w:p>
        </w:tc>
        <w:tc>
          <w:tcPr>
            <w:tcW w:w="1701"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117,61%</w:t>
            </w:r>
          </w:p>
        </w:tc>
      </w:tr>
      <w:tr w:rsidR="00E12AEA" w:rsidRPr="002279DB" w:rsidTr="000367C7">
        <w:trPr>
          <w:jc w:val="center"/>
        </w:trPr>
        <w:tc>
          <w:tcPr>
            <w:tcW w:w="1133" w:type="dxa"/>
          </w:tcPr>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2279DB">
              <w:rPr>
                <w:rFonts w:eastAsia="Calibri" w:cs="Times New Roman"/>
                <w:lang w:val="en-US"/>
              </w:rPr>
              <w:t>2016</w:t>
            </w:r>
          </w:p>
        </w:tc>
        <w:tc>
          <w:tcPr>
            <w:tcW w:w="2268"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775.836.659,41</w:t>
            </w:r>
          </w:p>
        </w:tc>
        <w:tc>
          <w:tcPr>
            <w:tcW w:w="2269" w:type="dxa"/>
            <w:vAlign w:val="center"/>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746.542.648,79</w:t>
            </w:r>
          </w:p>
        </w:tc>
        <w:tc>
          <w:tcPr>
            <w:tcW w:w="1701"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103,92%</w:t>
            </w:r>
          </w:p>
        </w:tc>
      </w:tr>
      <w:tr w:rsidR="00E12AEA" w:rsidRPr="002279DB" w:rsidTr="000367C7">
        <w:trPr>
          <w:jc w:val="center"/>
        </w:trPr>
        <w:tc>
          <w:tcPr>
            <w:tcW w:w="1133" w:type="dxa"/>
          </w:tcPr>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2279DB">
              <w:rPr>
                <w:rFonts w:eastAsia="Calibri" w:cs="Times New Roman"/>
                <w:lang w:val="en-US"/>
              </w:rPr>
              <w:t>2017</w:t>
            </w:r>
          </w:p>
        </w:tc>
        <w:tc>
          <w:tcPr>
            <w:tcW w:w="2268"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588.958.462,85</w:t>
            </w:r>
          </w:p>
        </w:tc>
        <w:tc>
          <w:tcPr>
            <w:tcW w:w="2269" w:type="dxa"/>
            <w:vAlign w:val="center"/>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539.703.855,02</w:t>
            </w:r>
          </w:p>
        </w:tc>
        <w:tc>
          <w:tcPr>
            <w:tcW w:w="1701"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109,12%</w:t>
            </w:r>
          </w:p>
        </w:tc>
      </w:tr>
      <w:tr w:rsidR="00E12AEA" w:rsidRPr="002279DB" w:rsidTr="000367C7">
        <w:trPr>
          <w:jc w:val="center"/>
        </w:trPr>
        <w:tc>
          <w:tcPr>
            <w:tcW w:w="1133" w:type="dxa"/>
          </w:tcPr>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2279DB">
              <w:rPr>
                <w:rFonts w:eastAsia="Calibri" w:cs="Times New Roman"/>
                <w:lang w:val="en-US"/>
              </w:rPr>
              <w:t>2018</w:t>
            </w:r>
          </w:p>
        </w:tc>
        <w:tc>
          <w:tcPr>
            <w:tcW w:w="2268"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485.056.903,01</w:t>
            </w:r>
          </w:p>
        </w:tc>
        <w:tc>
          <w:tcPr>
            <w:tcW w:w="2269" w:type="dxa"/>
            <w:vAlign w:val="center"/>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408.284.893,74</w:t>
            </w:r>
          </w:p>
        </w:tc>
        <w:tc>
          <w:tcPr>
            <w:tcW w:w="1701"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118,80%</w:t>
            </w:r>
          </w:p>
        </w:tc>
      </w:tr>
      <w:tr w:rsidR="00E12AEA" w:rsidRPr="002279DB" w:rsidTr="000367C7">
        <w:trPr>
          <w:jc w:val="center"/>
        </w:trPr>
        <w:tc>
          <w:tcPr>
            <w:tcW w:w="1133" w:type="dxa"/>
          </w:tcPr>
          <w:p w:rsidR="00E12AEA" w:rsidRPr="002279DB"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2279DB">
              <w:rPr>
                <w:rFonts w:eastAsia="Calibri" w:cs="Times New Roman"/>
                <w:lang w:val="en-US"/>
              </w:rPr>
              <w:t>2019</w:t>
            </w:r>
          </w:p>
        </w:tc>
        <w:tc>
          <w:tcPr>
            <w:tcW w:w="2268"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450.913.711,13</w:t>
            </w:r>
          </w:p>
        </w:tc>
        <w:tc>
          <w:tcPr>
            <w:tcW w:w="2269" w:type="dxa"/>
            <w:vAlign w:val="center"/>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Rp. 424.474.771,28</w:t>
            </w:r>
          </w:p>
        </w:tc>
        <w:tc>
          <w:tcPr>
            <w:tcW w:w="1701" w:type="dxa"/>
          </w:tcPr>
          <w:p w:rsidR="00E12AEA" w:rsidRPr="002279DB" w:rsidRDefault="00E12AEA" w:rsidP="000367C7">
            <w:pPr>
              <w:tabs>
                <w:tab w:val="left" w:pos="993"/>
              </w:tabs>
              <w:ind w:left="0" w:firstLine="0"/>
              <w:jc w:val="center"/>
              <w:rPr>
                <w:rFonts w:eastAsia="Calibri" w:cs="Times New Roman"/>
                <w:lang w:val="en-US"/>
              </w:rPr>
            </w:pPr>
            <w:r w:rsidRPr="002279DB">
              <w:rPr>
                <w:rFonts w:eastAsia="Calibri" w:cs="Times New Roman"/>
                <w:lang w:val="en-US"/>
              </w:rPr>
              <w:t>106,23%</w:t>
            </w:r>
          </w:p>
        </w:tc>
      </w:tr>
    </w:tbl>
    <w:p w:rsidR="00E12AEA" w:rsidRPr="002279DB" w:rsidRDefault="00E12AEA" w:rsidP="000367C7">
      <w:pPr>
        <w:tabs>
          <w:tab w:val="left" w:pos="360"/>
          <w:tab w:val="left" w:pos="720"/>
          <w:tab w:val="left" w:pos="993"/>
          <w:tab w:val="left" w:pos="1080"/>
          <w:tab w:val="left" w:pos="1680"/>
          <w:tab w:val="left" w:pos="2400"/>
          <w:tab w:val="left" w:pos="2640"/>
        </w:tabs>
        <w:ind w:left="0" w:firstLine="0"/>
        <w:rPr>
          <w:rFonts w:eastAsia="Calibri" w:cs="Times New Roman"/>
          <w:lang w:val="en-US"/>
        </w:rPr>
      </w:pPr>
      <w:r w:rsidRPr="002279DB">
        <w:rPr>
          <w:rFonts w:eastAsia="Calibri" w:cs="Times New Roman"/>
          <w:lang w:val="en-US"/>
        </w:rPr>
        <w:tab/>
      </w:r>
      <w:r w:rsidR="00930154" w:rsidRPr="002279DB">
        <w:rPr>
          <w:rFonts w:eastAsia="Calibri" w:cs="Times New Roman"/>
          <w:lang w:val="en-US"/>
        </w:rPr>
        <w:t>Sumber</w:t>
      </w:r>
      <w:r w:rsidRPr="002279DB">
        <w:rPr>
          <w:rFonts w:eastAsia="Calibri" w:cs="Times New Roman"/>
          <w:lang w:val="en-US"/>
        </w:rPr>
        <w:t>: Data sekunder yang diolah</w:t>
      </w:r>
    </w:p>
    <w:p w:rsidR="000367C7" w:rsidRDefault="000367C7" w:rsidP="000367C7">
      <w:pPr>
        <w:ind w:left="0" w:firstLine="709"/>
        <w:rPr>
          <w:rFonts w:eastAsia="Calibri" w:cs="Times New Roman"/>
          <w:lang w:val="en-US"/>
        </w:rPr>
      </w:pPr>
    </w:p>
    <w:p w:rsidR="00E12AEA" w:rsidRPr="002279DB" w:rsidRDefault="00E12AEA" w:rsidP="000367C7">
      <w:pPr>
        <w:ind w:left="0" w:firstLine="709"/>
        <w:rPr>
          <w:rFonts w:eastAsia="Calibri" w:cs="Times New Roman"/>
          <w:lang w:val="en-US"/>
        </w:rPr>
      </w:pPr>
      <w:r w:rsidRPr="00E12AEA">
        <w:rPr>
          <w:rFonts w:eastAsia="Calibri" w:cs="Times New Roman"/>
          <w:lang w:val="en-US"/>
        </w:rPr>
        <w:tab/>
      </w:r>
      <w:r w:rsidRPr="002279DB">
        <w:rPr>
          <w:rFonts w:eastAsia="Calibri" w:cs="Times New Roman"/>
          <w:lang w:val="en-US"/>
        </w:rPr>
        <w:t xml:space="preserve">Berdasarkan perhitungan yang ditunjukkan pada tabel 3 di atas menunjukkan prosentase nilai </w:t>
      </w:r>
      <w:r w:rsidRPr="002279DB">
        <w:rPr>
          <w:rFonts w:eastAsia="Calibri" w:cs="Times New Roman"/>
          <w:i/>
          <w:lang w:val="en-US"/>
        </w:rPr>
        <w:t>current ratio</w:t>
      </w:r>
      <w:r w:rsidRPr="002279DB">
        <w:rPr>
          <w:rFonts w:eastAsia="Calibri" w:cs="Times New Roman"/>
          <w:lang w:val="en-US"/>
        </w:rPr>
        <w:t xml:space="preserve"> KUD “ANTEP” Pemalang dari tahun 2015 sampai dengan tahun 2019 masih di bawah standar yang diterapkan oleh Dinas Koperasi, UMKM, Perindustrian dan Perdagangan Kabupaten Pemalang yaitu </w:t>
      </w:r>
      <w:r w:rsidR="002279DB">
        <w:rPr>
          <w:rFonts w:eastAsia="Calibri" w:cs="Times New Roman"/>
          <w:lang w:val="en-US"/>
        </w:rPr>
        <w:t>sebesar 125%, sehingga tingkat l</w:t>
      </w:r>
      <w:r w:rsidRPr="002279DB">
        <w:rPr>
          <w:rFonts w:eastAsia="Calibri" w:cs="Times New Roman"/>
          <w:lang w:val="en-US"/>
        </w:rPr>
        <w:t xml:space="preserve">ikuiditas KUD “ANTEP” Pemalang hanya memperoleh predikat </w:t>
      </w:r>
      <w:r w:rsidR="002279DB">
        <w:rPr>
          <w:rFonts w:eastAsia="Calibri" w:cs="Times New Roman"/>
          <w:lang w:val="en-US"/>
        </w:rPr>
        <w:t>cukup l</w:t>
      </w:r>
      <w:r w:rsidRPr="002279DB">
        <w:rPr>
          <w:rFonts w:eastAsia="Calibri" w:cs="Times New Roman"/>
          <w:lang w:val="en-US"/>
        </w:rPr>
        <w:t xml:space="preserve">ikuid, yang berarti pula bahwa setiap hutang Rp. 1 hanya dapat dijamin dengan kekayaan yang dimiliki (harta lancar) lebih sedikit dari jumlah hutang-hutangnya. Sebagai contoh </w:t>
      </w:r>
      <w:r w:rsidRPr="002279DB">
        <w:rPr>
          <w:rFonts w:eastAsia="Calibri" w:cs="Times New Roman"/>
          <w:i/>
          <w:lang w:val="en-US"/>
        </w:rPr>
        <w:t>current ratio</w:t>
      </w:r>
      <w:r w:rsidR="00930154" w:rsidRPr="002279DB">
        <w:rPr>
          <w:rFonts w:eastAsia="Calibri" w:cs="Times New Roman"/>
          <w:lang w:val="en-US"/>
        </w:rPr>
        <w:t xml:space="preserve"> yang diperoleh KUD “ANTEP”</w:t>
      </w:r>
      <w:r w:rsidRPr="002279DB">
        <w:rPr>
          <w:rFonts w:eastAsia="Calibri" w:cs="Times New Roman"/>
          <w:lang w:val="en-US"/>
        </w:rPr>
        <w:t xml:space="preserve"> Pemalang pada tahun 2018 (rasio tertinggi = 118,80%) dimana setiap hutang Rp. 1 dijamin dengan harta lancar sebesar Rp. 1,18. Sehingga KUD “ANTEP” Pemalang perlu mendapat perhatian bahwa tingkat likuiditas yang masih rendah sangat berbahaya untuk kelangsungan KUD “ANTEP” Pemalang dan perlu konsolidasi dan perhitungan yang cukup matang dalam pengelolaan koperasi.</w:t>
      </w:r>
    </w:p>
    <w:p w:rsidR="00E12AEA" w:rsidRPr="00E12AEA" w:rsidRDefault="00E12AEA" w:rsidP="000367C7">
      <w:pPr>
        <w:ind w:left="0" w:firstLine="709"/>
        <w:rPr>
          <w:rFonts w:eastAsia="Calibri" w:cs="Times New Roman"/>
          <w:lang w:val="en-US"/>
        </w:rPr>
      </w:pPr>
    </w:p>
    <w:p w:rsidR="00E12AEA" w:rsidRPr="00E12AEA" w:rsidRDefault="00E12AEA" w:rsidP="000367C7">
      <w:pPr>
        <w:tabs>
          <w:tab w:val="left" w:pos="360"/>
          <w:tab w:val="left" w:pos="720"/>
          <w:tab w:val="left" w:pos="993"/>
          <w:tab w:val="left" w:pos="1080"/>
          <w:tab w:val="left" w:pos="1440"/>
          <w:tab w:val="left" w:pos="1680"/>
          <w:tab w:val="left" w:pos="2400"/>
          <w:tab w:val="left" w:pos="2640"/>
        </w:tabs>
        <w:ind w:left="360" w:hanging="360"/>
        <w:rPr>
          <w:rFonts w:eastAsia="Calibri" w:cs="Times New Roman"/>
          <w:b/>
          <w:lang w:val="en-US"/>
        </w:rPr>
      </w:pPr>
      <w:r w:rsidRPr="00E12AEA">
        <w:rPr>
          <w:rFonts w:eastAsia="Calibri" w:cs="Times New Roman"/>
          <w:b/>
          <w:lang w:val="en-US"/>
        </w:rPr>
        <w:t>Perhitungan Rasio Solvabilitas</w:t>
      </w:r>
    </w:p>
    <w:p w:rsidR="00E12AEA" w:rsidRPr="00E12AEA" w:rsidRDefault="00E12AEA" w:rsidP="000367C7">
      <w:pPr>
        <w:ind w:left="0" w:firstLine="709"/>
        <w:rPr>
          <w:rFonts w:eastAsia="Calibri" w:cs="Times New Roman"/>
          <w:lang w:val="en-US"/>
        </w:rPr>
      </w:pPr>
      <w:r w:rsidRPr="00E12AEA">
        <w:rPr>
          <w:rFonts w:eastAsia="Calibri" w:cs="Times New Roman"/>
          <w:b/>
          <w:lang w:val="en-US"/>
        </w:rPr>
        <w:tab/>
      </w:r>
      <w:r w:rsidRPr="00E12AEA">
        <w:rPr>
          <w:rFonts w:eastAsia="Calibri" w:cs="Times New Roman"/>
          <w:lang w:val="en-US"/>
        </w:rPr>
        <w:t xml:space="preserve">Solvabilitas KUD “ANTEP” Pemalang diukur dengan membandingkan total aktiva </w:t>
      </w:r>
      <w:r w:rsidRPr="00E12AEA">
        <w:rPr>
          <w:rFonts w:eastAsia="Calibri" w:cs="Times New Roman"/>
          <w:i/>
          <w:lang w:val="en-US"/>
        </w:rPr>
        <w:t>(total assets)</w:t>
      </w:r>
      <w:r w:rsidRPr="00E12AEA">
        <w:rPr>
          <w:rFonts w:eastAsia="Calibri" w:cs="Times New Roman"/>
          <w:lang w:val="en-US"/>
        </w:rPr>
        <w:t xml:space="preserve"> disatu pihak dengan total hutang (baik jangka pendek maupun jangka panjang) dilain pihak. Atau dapat juga dikatakan bahwa solvabilitas menunjukkan kemampuan KUD “ANTEP” Pemalang untuk memenuhi segala kewajibannya apabila sekiranya KUD tersebut pada saat itu dilikuidasi.</w:t>
      </w:r>
    </w:p>
    <w:p w:rsidR="00E12AEA" w:rsidRPr="00327FC6" w:rsidRDefault="00E12AEA" w:rsidP="000367C7">
      <w:pPr>
        <w:ind w:left="0" w:firstLine="709"/>
        <w:rPr>
          <w:rFonts w:eastAsia="Calibri" w:cs="Times New Roman"/>
        </w:rPr>
      </w:pPr>
    </w:p>
    <w:p w:rsidR="00E12AEA" w:rsidRPr="00327FC6"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rPr>
      </w:pPr>
      <w:r w:rsidRPr="00E12AEA">
        <w:rPr>
          <w:rFonts w:eastAsia="Calibri" w:cs="Times New Roman"/>
          <w:b/>
          <w:lang w:val="en-US"/>
        </w:rPr>
        <w:t>Tabel 4. H</w:t>
      </w:r>
      <w:r w:rsidRPr="00E12AEA">
        <w:rPr>
          <w:rFonts w:eastAsia="Calibri" w:cs="Times New Roman"/>
          <w:b/>
        </w:rPr>
        <w:t>asil Perhitungan Rasio Solvabilitas</w:t>
      </w:r>
      <w:r w:rsidR="00327FC6">
        <w:rPr>
          <w:rFonts w:eastAsia="Calibri" w:cs="Times New Roman"/>
          <w:b/>
        </w:rPr>
        <w:t xml:space="preserve"> </w:t>
      </w:r>
      <w:r w:rsidRPr="00E12AEA">
        <w:rPr>
          <w:rFonts w:eastAsia="Calibri" w:cs="Times New Roman"/>
          <w:b/>
          <w:lang w:val="en-US"/>
        </w:rPr>
        <w:t>KUD “ANTEP” Pemalang</w:t>
      </w:r>
    </w:p>
    <w:p w:rsidR="00E12AEA" w:rsidRPr="00E12AEA" w:rsidRDefault="00E12AEA" w:rsidP="000367C7">
      <w:pPr>
        <w:tabs>
          <w:tab w:val="left" w:pos="360"/>
          <w:tab w:val="left" w:pos="720"/>
          <w:tab w:val="left" w:pos="993"/>
          <w:tab w:val="left" w:pos="1080"/>
          <w:tab w:val="left" w:pos="1680"/>
          <w:tab w:val="left" w:pos="2400"/>
          <w:tab w:val="left" w:pos="2640"/>
        </w:tabs>
        <w:ind w:left="1080" w:firstLine="0"/>
        <w:jc w:val="center"/>
        <w:rPr>
          <w:rFonts w:eastAsia="Calibri" w:cs="Times New Roman"/>
          <w:b/>
          <w:sz w:val="24"/>
          <w:szCs w:val="24"/>
          <w:lang w:val="en-US"/>
        </w:rPr>
      </w:pPr>
    </w:p>
    <w:tbl>
      <w:tblPr>
        <w:tblW w:w="696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083"/>
        <w:gridCol w:w="1917"/>
        <w:gridCol w:w="1920"/>
        <w:gridCol w:w="2040"/>
      </w:tblGrid>
      <w:tr w:rsidR="00E12AEA" w:rsidRPr="00E12AEA" w:rsidTr="000367C7">
        <w:trPr>
          <w:jc w:val="center"/>
        </w:trPr>
        <w:tc>
          <w:tcPr>
            <w:tcW w:w="1083"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E12AEA">
              <w:rPr>
                <w:rFonts w:eastAsia="Calibri" w:cs="Times New Roman"/>
                <w:b/>
                <w:lang w:val="en-US"/>
              </w:rPr>
              <w:t>Tahun</w:t>
            </w:r>
          </w:p>
        </w:tc>
        <w:tc>
          <w:tcPr>
            <w:tcW w:w="1917"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E12AEA">
              <w:rPr>
                <w:rFonts w:eastAsia="Calibri" w:cs="Times New Roman"/>
                <w:b/>
                <w:lang w:val="en-US"/>
              </w:rPr>
              <w:t>Nilai Total Aktiva</w:t>
            </w:r>
          </w:p>
        </w:tc>
        <w:tc>
          <w:tcPr>
            <w:tcW w:w="1920"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E12AEA">
              <w:rPr>
                <w:rFonts w:eastAsia="Calibri" w:cs="Times New Roman"/>
                <w:b/>
                <w:lang w:val="en-US"/>
              </w:rPr>
              <w:t>Nilai Total Hutang</w:t>
            </w:r>
          </w:p>
        </w:tc>
        <w:tc>
          <w:tcPr>
            <w:tcW w:w="2040"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E12AEA">
              <w:rPr>
                <w:rFonts w:eastAsia="Calibri" w:cs="Times New Roman"/>
                <w:b/>
                <w:lang w:val="en-US"/>
              </w:rPr>
              <w:t>Rasio Solvabilitas</w:t>
            </w:r>
          </w:p>
        </w:tc>
      </w:tr>
      <w:tr w:rsidR="00E12AEA" w:rsidRPr="00E12AEA" w:rsidTr="000367C7">
        <w:trPr>
          <w:jc w:val="center"/>
        </w:trPr>
        <w:tc>
          <w:tcPr>
            <w:tcW w:w="1083"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E12AEA">
              <w:rPr>
                <w:rFonts w:eastAsia="Calibri" w:cs="Times New Roman"/>
                <w:lang w:val="en-US"/>
              </w:rPr>
              <w:t>2015</w:t>
            </w:r>
          </w:p>
        </w:tc>
        <w:tc>
          <w:tcPr>
            <w:tcW w:w="1917" w:type="dxa"/>
          </w:tcPr>
          <w:p w:rsidR="00E12AEA" w:rsidRPr="00E12AEA" w:rsidRDefault="00E12AEA" w:rsidP="000367C7">
            <w:pPr>
              <w:tabs>
                <w:tab w:val="left" w:pos="993"/>
              </w:tabs>
              <w:ind w:left="0" w:firstLine="0"/>
              <w:jc w:val="right"/>
              <w:rPr>
                <w:rFonts w:eastAsia="Calibri" w:cs="Times New Roman"/>
                <w:bCs/>
                <w:lang w:val="en-US"/>
              </w:rPr>
            </w:pPr>
            <w:r w:rsidRPr="00E12AEA">
              <w:rPr>
                <w:rFonts w:eastAsia="Calibri" w:cs="Times New Roman"/>
                <w:bCs/>
                <w:lang w:val="en-US"/>
              </w:rPr>
              <w:t>468.021.307,81</w:t>
            </w:r>
            <w:r w:rsidRPr="00E12AEA">
              <w:rPr>
                <w:rFonts w:eastAsia="Calibri" w:cs="Times New Roman"/>
                <w:b/>
                <w:bCs/>
                <w:sz w:val="16"/>
                <w:szCs w:val="16"/>
                <w:lang w:val="en-US"/>
              </w:rPr>
              <w:t xml:space="preserve">   </w:t>
            </w:r>
            <w:r w:rsidRPr="00E12AEA">
              <w:rPr>
                <w:rFonts w:eastAsia="Calibri" w:cs="Times New Roman"/>
                <w:bCs/>
                <w:lang w:val="en-US"/>
              </w:rPr>
              <w:t xml:space="preserve">          </w:t>
            </w:r>
          </w:p>
        </w:tc>
        <w:tc>
          <w:tcPr>
            <w:tcW w:w="1920" w:type="dxa"/>
          </w:tcPr>
          <w:p w:rsidR="00E12AEA" w:rsidRPr="00E12AEA" w:rsidRDefault="00E12AEA" w:rsidP="000367C7">
            <w:pPr>
              <w:tabs>
                <w:tab w:val="left" w:pos="993"/>
              </w:tabs>
              <w:ind w:left="0" w:firstLine="0"/>
              <w:jc w:val="right"/>
              <w:rPr>
                <w:rFonts w:eastAsia="Calibri" w:cs="Times New Roman"/>
                <w:lang w:val="en-US"/>
              </w:rPr>
            </w:pPr>
            <w:r w:rsidRPr="00E12AEA">
              <w:rPr>
                <w:rFonts w:ascii="Arial" w:eastAsia="Calibri" w:hAnsi="Arial" w:cs="Arial"/>
                <w:sz w:val="18"/>
                <w:szCs w:val="18"/>
                <w:lang w:val="en-US"/>
              </w:rPr>
              <w:t xml:space="preserve">  </w:t>
            </w:r>
            <w:r w:rsidRPr="00E12AEA">
              <w:rPr>
                <w:rFonts w:eastAsia="Calibri" w:cs="Times New Roman"/>
                <w:lang w:val="en-US"/>
              </w:rPr>
              <w:t xml:space="preserve">281,280,426.46 </w:t>
            </w:r>
          </w:p>
        </w:tc>
        <w:tc>
          <w:tcPr>
            <w:tcW w:w="204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166,38 %</w:t>
            </w:r>
          </w:p>
        </w:tc>
      </w:tr>
      <w:tr w:rsidR="00E12AEA" w:rsidRPr="00E12AEA" w:rsidTr="000367C7">
        <w:trPr>
          <w:jc w:val="center"/>
        </w:trPr>
        <w:tc>
          <w:tcPr>
            <w:tcW w:w="1083"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E12AEA">
              <w:rPr>
                <w:rFonts w:eastAsia="Calibri" w:cs="Times New Roman"/>
                <w:lang w:val="en-US"/>
              </w:rPr>
              <w:t>2016</w:t>
            </w:r>
          </w:p>
        </w:tc>
        <w:tc>
          <w:tcPr>
            <w:tcW w:w="1917" w:type="dxa"/>
          </w:tcPr>
          <w:p w:rsidR="00E12AEA" w:rsidRPr="00E12AEA" w:rsidRDefault="00E12AEA" w:rsidP="000367C7">
            <w:pPr>
              <w:tabs>
                <w:tab w:val="left" w:pos="993"/>
              </w:tabs>
              <w:ind w:left="0" w:firstLine="0"/>
              <w:jc w:val="right"/>
              <w:rPr>
                <w:rFonts w:eastAsia="Calibri" w:cs="Times New Roman"/>
                <w:lang w:val="en-US"/>
              </w:rPr>
            </w:pPr>
            <w:r w:rsidRPr="00E12AEA">
              <w:rPr>
                <w:rFonts w:ascii="Arial" w:eastAsia="Calibri" w:hAnsi="Arial" w:cs="Arial"/>
                <w:b/>
                <w:bCs/>
                <w:sz w:val="16"/>
                <w:szCs w:val="16"/>
                <w:lang w:val="en-US"/>
              </w:rPr>
              <w:t xml:space="preserve">  </w:t>
            </w:r>
            <w:r w:rsidRPr="00E12AEA">
              <w:rPr>
                <w:rFonts w:eastAsia="Calibri" w:cs="Times New Roman"/>
                <w:bCs/>
                <w:lang w:val="en-US"/>
              </w:rPr>
              <w:t>987.507.409,26</w:t>
            </w:r>
            <w:r w:rsidRPr="00E12AEA">
              <w:rPr>
                <w:rFonts w:ascii="Arial" w:eastAsia="Calibri" w:hAnsi="Arial" w:cs="Arial"/>
                <w:bCs/>
                <w:sz w:val="16"/>
                <w:szCs w:val="16"/>
                <w:lang w:val="en-US"/>
              </w:rPr>
              <w:t xml:space="preserve">                   </w:t>
            </w:r>
          </w:p>
        </w:tc>
        <w:tc>
          <w:tcPr>
            <w:tcW w:w="1920" w:type="dxa"/>
            <w:vAlign w:val="center"/>
          </w:tcPr>
          <w:p w:rsidR="00E12AEA" w:rsidRPr="00E12AEA" w:rsidRDefault="00E12AEA" w:rsidP="000367C7">
            <w:pPr>
              <w:tabs>
                <w:tab w:val="left" w:pos="993"/>
              </w:tabs>
              <w:ind w:left="0" w:firstLine="0"/>
              <w:jc w:val="right"/>
              <w:rPr>
                <w:rFonts w:eastAsia="Calibri" w:cs="Times New Roman"/>
                <w:lang w:val="en-US"/>
              </w:rPr>
            </w:pPr>
            <w:r w:rsidRPr="00E12AEA">
              <w:rPr>
                <w:rFonts w:eastAsia="Calibri" w:cs="Times New Roman"/>
                <w:lang w:val="en-US"/>
              </w:rPr>
              <w:t xml:space="preserve">788,664,622.46 </w:t>
            </w:r>
          </w:p>
        </w:tc>
        <w:tc>
          <w:tcPr>
            <w:tcW w:w="204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125,21 %</w:t>
            </w:r>
          </w:p>
        </w:tc>
      </w:tr>
      <w:tr w:rsidR="00E12AEA" w:rsidRPr="00E12AEA" w:rsidTr="000367C7">
        <w:trPr>
          <w:trHeight w:val="70"/>
          <w:jc w:val="center"/>
        </w:trPr>
        <w:tc>
          <w:tcPr>
            <w:tcW w:w="1083"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E12AEA">
              <w:rPr>
                <w:rFonts w:eastAsia="Calibri" w:cs="Times New Roman"/>
                <w:lang w:val="en-US"/>
              </w:rPr>
              <w:t>2017</w:t>
            </w:r>
          </w:p>
        </w:tc>
        <w:tc>
          <w:tcPr>
            <w:tcW w:w="1917" w:type="dxa"/>
          </w:tcPr>
          <w:p w:rsidR="00E12AEA" w:rsidRPr="00E12AEA" w:rsidRDefault="00E12AEA" w:rsidP="000367C7">
            <w:pPr>
              <w:tabs>
                <w:tab w:val="left" w:pos="993"/>
              </w:tabs>
              <w:ind w:left="0" w:firstLine="0"/>
              <w:jc w:val="right"/>
              <w:rPr>
                <w:rFonts w:eastAsia="Calibri" w:cs="Times New Roman"/>
                <w:lang w:val="en-US"/>
              </w:rPr>
            </w:pPr>
            <w:r w:rsidRPr="00E12AEA">
              <w:rPr>
                <w:rFonts w:eastAsia="Calibri" w:cs="Times New Roman"/>
                <w:bCs/>
                <w:lang w:val="en-US"/>
              </w:rPr>
              <w:t xml:space="preserve">794.848.635,05        </w:t>
            </w:r>
          </w:p>
        </w:tc>
        <w:tc>
          <w:tcPr>
            <w:tcW w:w="1920" w:type="dxa"/>
            <w:vAlign w:val="center"/>
          </w:tcPr>
          <w:p w:rsidR="00E12AEA" w:rsidRPr="00E12AEA" w:rsidRDefault="00E12AEA" w:rsidP="000367C7">
            <w:pPr>
              <w:tabs>
                <w:tab w:val="left" w:pos="993"/>
              </w:tabs>
              <w:ind w:left="0" w:firstLine="0"/>
              <w:jc w:val="right"/>
              <w:rPr>
                <w:rFonts w:eastAsia="Calibri" w:cs="Times New Roman"/>
                <w:lang w:val="en-US"/>
              </w:rPr>
            </w:pPr>
            <w:r w:rsidRPr="00E12AEA">
              <w:rPr>
                <w:rFonts w:eastAsia="Calibri" w:cs="Times New Roman"/>
                <w:lang w:val="en-US"/>
              </w:rPr>
              <w:t xml:space="preserve">  581,825,828.69 </w:t>
            </w:r>
          </w:p>
        </w:tc>
        <w:tc>
          <w:tcPr>
            <w:tcW w:w="204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136,61 %</w:t>
            </w:r>
          </w:p>
        </w:tc>
      </w:tr>
      <w:tr w:rsidR="00E12AEA" w:rsidRPr="00E12AEA" w:rsidTr="000367C7">
        <w:trPr>
          <w:jc w:val="center"/>
        </w:trPr>
        <w:tc>
          <w:tcPr>
            <w:tcW w:w="1083"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E12AEA">
              <w:rPr>
                <w:rFonts w:eastAsia="Calibri" w:cs="Times New Roman"/>
                <w:lang w:val="en-US"/>
              </w:rPr>
              <w:t>2018</w:t>
            </w:r>
          </w:p>
        </w:tc>
        <w:tc>
          <w:tcPr>
            <w:tcW w:w="1917" w:type="dxa"/>
          </w:tcPr>
          <w:p w:rsidR="00E12AEA" w:rsidRPr="00E12AEA" w:rsidRDefault="00E12AEA" w:rsidP="000367C7">
            <w:pPr>
              <w:tabs>
                <w:tab w:val="left" w:pos="993"/>
              </w:tabs>
              <w:ind w:left="0" w:firstLine="0"/>
              <w:jc w:val="right"/>
              <w:rPr>
                <w:rFonts w:eastAsia="Calibri" w:cs="Times New Roman"/>
                <w:lang w:val="en-US"/>
              </w:rPr>
            </w:pPr>
            <w:r w:rsidRPr="00E12AEA">
              <w:rPr>
                <w:rFonts w:eastAsia="Calibri" w:cs="Times New Roman"/>
                <w:bCs/>
                <w:lang w:val="en-US"/>
              </w:rPr>
              <w:t xml:space="preserve">677.009.723,45    </w:t>
            </w:r>
          </w:p>
        </w:tc>
        <w:tc>
          <w:tcPr>
            <w:tcW w:w="1920" w:type="dxa"/>
            <w:vAlign w:val="center"/>
          </w:tcPr>
          <w:p w:rsidR="00E12AEA" w:rsidRPr="00E12AEA" w:rsidRDefault="00E12AEA" w:rsidP="000367C7">
            <w:pPr>
              <w:tabs>
                <w:tab w:val="left" w:pos="993"/>
              </w:tabs>
              <w:ind w:left="0" w:firstLine="0"/>
              <w:jc w:val="right"/>
              <w:rPr>
                <w:rFonts w:eastAsia="Calibri" w:cs="Times New Roman"/>
                <w:lang w:val="en-US"/>
              </w:rPr>
            </w:pPr>
            <w:r w:rsidRPr="00E12AEA">
              <w:rPr>
                <w:rFonts w:eastAsia="Calibri" w:cs="Times New Roman"/>
                <w:lang w:val="en-US"/>
              </w:rPr>
              <w:t xml:space="preserve">  450,406,867.41 </w:t>
            </w:r>
          </w:p>
        </w:tc>
        <w:tc>
          <w:tcPr>
            <w:tcW w:w="204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150,31 %</w:t>
            </w:r>
          </w:p>
        </w:tc>
      </w:tr>
      <w:tr w:rsidR="00E12AEA" w:rsidRPr="00E12AEA" w:rsidTr="000367C7">
        <w:trPr>
          <w:jc w:val="center"/>
        </w:trPr>
        <w:tc>
          <w:tcPr>
            <w:tcW w:w="1083"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lang w:val="en-US"/>
              </w:rPr>
            </w:pPr>
            <w:r w:rsidRPr="00E12AEA">
              <w:rPr>
                <w:rFonts w:eastAsia="Calibri" w:cs="Times New Roman"/>
                <w:lang w:val="en-US"/>
              </w:rPr>
              <w:t>2019</w:t>
            </w:r>
          </w:p>
        </w:tc>
        <w:tc>
          <w:tcPr>
            <w:tcW w:w="1917" w:type="dxa"/>
          </w:tcPr>
          <w:p w:rsidR="00E12AEA" w:rsidRPr="00E12AEA" w:rsidRDefault="00E12AEA" w:rsidP="000367C7">
            <w:pPr>
              <w:tabs>
                <w:tab w:val="left" w:pos="993"/>
              </w:tabs>
              <w:ind w:left="0" w:firstLine="0"/>
              <w:jc w:val="right"/>
              <w:rPr>
                <w:rFonts w:eastAsia="Calibri" w:cs="Times New Roman"/>
                <w:lang w:val="en-US"/>
              </w:rPr>
            </w:pPr>
            <w:r w:rsidRPr="00E12AEA">
              <w:rPr>
                <w:rFonts w:eastAsia="Calibri" w:cs="Times New Roman"/>
                <w:bCs/>
                <w:lang w:val="en-US"/>
              </w:rPr>
              <w:t>525.457.506,47</w:t>
            </w:r>
            <w:r w:rsidRPr="00E12AEA">
              <w:rPr>
                <w:rFonts w:ascii="Arial" w:eastAsia="Calibri" w:hAnsi="Arial" w:cs="Arial"/>
                <w:bCs/>
                <w:lang w:val="en-US"/>
              </w:rPr>
              <w:t xml:space="preserve">                     </w:t>
            </w:r>
          </w:p>
        </w:tc>
        <w:tc>
          <w:tcPr>
            <w:tcW w:w="1920" w:type="dxa"/>
            <w:vAlign w:val="center"/>
          </w:tcPr>
          <w:p w:rsidR="00E12AEA" w:rsidRPr="00E12AEA" w:rsidRDefault="00E12AEA" w:rsidP="000367C7">
            <w:pPr>
              <w:tabs>
                <w:tab w:val="left" w:pos="993"/>
              </w:tabs>
              <w:ind w:left="0" w:firstLine="0"/>
              <w:jc w:val="right"/>
              <w:rPr>
                <w:rFonts w:eastAsia="Calibri" w:cs="Times New Roman"/>
                <w:lang w:val="en-US"/>
              </w:rPr>
            </w:pPr>
            <w:r w:rsidRPr="00E12AEA">
              <w:rPr>
                <w:rFonts w:ascii="Arial" w:eastAsia="Calibri" w:hAnsi="Arial" w:cs="Arial"/>
                <w:sz w:val="18"/>
                <w:szCs w:val="18"/>
                <w:lang w:val="en-US"/>
              </w:rPr>
              <w:t xml:space="preserve">  </w:t>
            </w:r>
            <w:r w:rsidRPr="00E12AEA">
              <w:rPr>
                <w:rFonts w:eastAsia="Calibri" w:cs="Times New Roman"/>
                <w:lang w:val="en-US"/>
              </w:rPr>
              <w:t xml:space="preserve">466,596,744.95 </w:t>
            </w:r>
          </w:p>
        </w:tc>
        <w:tc>
          <w:tcPr>
            <w:tcW w:w="204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112,61 %</w:t>
            </w:r>
          </w:p>
        </w:tc>
      </w:tr>
    </w:tbl>
    <w:p w:rsidR="00E12AEA" w:rsidRPr="00E12AEA" w:rsidRDefault="00930154" w:rsidP="000367C7">
      <w:pPr>
        <w:tabs>
          <w:tab w:val="left" w:pos="360"/>
          <w:tab w:val="left" w:pos="720"/>
          <w:tab w:val="left" w:pos="993"/>
          <w:tab w:val="left" w:pos="1080"/>
          <w:tab w:val="left" w:pos="1680"/>
          <w:tab w:val="left" w:pos="2400"/>
          <w:tab w:val="left" w:pos="2640"/>
        </w:tabs>
        <w:ind w:left="720" w:firstLine="0"/>
        <w:rPr>
          <w:rFonts w:eastAsia="Calibri" w:cs="Times New Roman"/>
          <w:lang w:val="en-US"/>
        </w:rPr>
      </w:pPr>
      <w:r>
        <w:rPr>
          <w:rFonts w:eastAsia="Calibri" w:cs="Times New Roman"/>
          <w:lang w:val="en-US"/>
        </w:rPr>
        <w:t>Sumber</w:t>
      </w:r>
      <w:r w:rsidR="00E12AEA" w:rsidRPr="00E12AEA">
        <w:rPr>
          <w:rFonts w:eastAsia="Calibri" w:cs="Times New Roman"/>
          <w:lang w:val="en-US"/>
        </w:rPr>
        <w:t>: Data sekunder yang diolah</w:t>
      </w:r>
    </w:p>
    <w:p w:rsidR="000367C7" w:rsidRDefault="000367C7" w:rsidP="000367C7">
      <w:pPr>
        <w:ind w:left="0" w:firstLine="709"/>
        <w:rPr>
          <w:rFonts w:eastAsia="Calibri" w:cs="Times New Roman"/>
          <w:lang w:val="en-US"/>
        </w:rPr>
      </w:pPr>
    </w:p>
    <w:p w:rsidR="00327FC6" w:rsidRDefault="00E12AEA" w:rsidP="000367C7">
      <w:pPr>
        <w:ind w:left="0" w:firstLine="709"/>
        <w:rPr>
          <w:rFonts w:eastAsia="Calibri" w:cs="Times New Roman"/>
        </w:rPr>
      </w:pPr>
      <w:r w:rsidRPr="00E12AEA">
        <w:rPr>
          <w:rFonts w:eastAsia="Calibri" w:cs="Times New Roman"/>
          <w:lang w:val="en-US"/>
        </w:rPr>
        <w:t>Atas dasar perhitungan dari tahun 2015 sampai dengan tahun 2019 di atas, KUD “ANTEP” Pemalang dikatakan solvabel, karena dari perhitungan rasio solvabilitas semuanya di atas 110%. Artinya setiap hutang (baik hutang lancar maupun hutang tidak lancar) Rp. 1 dijamin dengan total aktiva lebih dari Rp. 1, pada tahun 2015 tingkat solvabilitas tertinggi dan hutang dijamin dengan aktiva Rp. 16,63</w:t>
      </w:r>
      <w:r w:rsidR="00930154">
        <w:rPr>
          <w:rFonts w:eastAsia="Calibri" w:cs="Times New Roman"/>
        </w:rPr>
        <w:t>.</w:t>
      </w:r>
    </w:p>
    <w:p w:rsidR="000367C7" w:rsidRDefault="000367C7" w:rsidP="000367C7">
      <w:pPr>
        <w:ind w:left="0" w:firstLine="709"/>
        <w:rPr>
          <w:rFonts w:eastAsia="Calibri" w:cs="Times New Roman"/>
        </w:rPr>
      </w:pPr>
    </w:p>
    <w:p w:rsidR="000367C7" w:rsidRPr="000367C7" w:rsidRDefault="000367C7" w:rsidP="000367C7">
      <w:pPr>
        <w:ind w:left="0" w:firstLine="709"/>
        <w:rPr>
          <w:rFonts w:eastAsia="Calibri" w:cs="Times New Roman"/>
        </w:rPr>
      </w:pPr>
    </w:p>
    <w:p w:rsidR="00E12AEA" w:rsidRPr="00E12AEA" w:rsidRDefault="00E12AEA" w:rsidP="000367C7">
      <w:pPr>
        <w:tabs>
          <w:tab w:val="left" w:pos="360"/>
          <w:tab w:val="left" w:pos="720"/>
          <w:tab w:val="left" w:pos="993"/>
          <w:tab w:val="left" w:pos="1080"/>
          <w:tab w:val="left" w:pos="1440"/>
          <w:tab w:val="left" w:pos="1680"/>
          <w:tab w:val="left" w:pos="2400"/>
          <w:tab w:val="left" w:pos="2640"/>
        </w:tabs>
        <w:ind w:left="360" w:hanging="360"/>
        <w:rPr>
          <w:rFonts w:eastAsia="Calibri" w:cs="Times New Roman"/>
          <w:b/>
          <w:lang w:val="en-US"/>
        </w:rPr>
      </w:pPr>
      <w:r w:rsidRPr="00E12AEA">
        <w:rPr>
          <w:rFonts w:eastAsia="Calibri" w:cs="Times New Roman"/>
          <w:b/>
          <w:lang w:val="en-US"/>
        </w:rPr>
        <w:t>Perhitungan Rasio Rentabilitas</w:t>
      </w:r>
    </w:p>
    <w:p w:rsidR="00E12AEA" w:rsidRPr="00E12AEA" w:rsidRDefault="00E12AEA" w:rsidP="000367C7">
      <w:pPr>
        <w:ind w:left="0" w:firstLine="709"/>
        <w:rPr>
          <w:rFonts w:eastAsia="Calibri" w:cs="Times New Roman"/>
          <w:lang w:val="en-US"/>
        </w:rPr>
      </w:pPr>
      <w:r w:rsidRPr="00E12AEA">
        <w:rPr>
          <w:rFonts w:eastAsia="Calibri" w:cs="Times New Roman"/>
          <w:lang w:val="en-US"/>
        </w:rPr>
        <w:t>Rentabilitas dihitung dengan membandingkan antara laba dengan aktiva produktif atau modal yang menghasilkan laba tersebut. Dengan kata lain rentabilitas adalah kemampuan suatu KUD untuk menghasilkan laba selama periode tertentu. Rasio ini disamping untuk mengukur kemampuan KUD untuk memperoleh laba juga dapat dipakai untuk mengukur tingkat kembalian investasi dengan menggunakan seluruh aktiva yang dimilikinya.</w:t>
      </w:r>
    </w:p>
    <w:p w:rsidR="00E12AEA" w:rsidRPr="00E12AEA" w:rsidRDefault="00E12AEA" w:rsidP="000367C7">
      <w:pPr>
        <w:ind w:left="0" w:firstLine="709"/>
        <w:rPr>
          <w:rFonts w:eastAsia="Calibri" w:cs="Times New Roman"/>
          <w:lang w:val="en-US"/>
        </w:rPr>
      </w:pPr>
    </w:p>
    <w:p w:rsidR="00E12AEA" w:rsidRPr="00327FC6" w:rsidRDefault="00327FC6"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Pr>
          <w:rFonts w:eastAsia="Calibri" w:cs="Times New Roman"/>
          <w:b/>
          <w:lang w:val="en-US"/>
        </w:rPr>
        <w:t>Tabel 5</w:t>
      </w:r>
      <w:r w:rsidR="00E12AEA" w:rsidRPr="00E12AEA">
        <w:rPr>
          <w:rFonts w:eastAsia="Calibri" w:cs="Times New Roman"/>
          <w:b/>
          <w:lang w:val="en-US"/>
        </w:rPr>
        <w:t>. H</w:t>
      </w:r>
      <w:r w:rsidR="00E12AEA" w:rsidRPr="00E12AEA">
        <w:rPr>
          <w:rFonts w:eastAsia="Calibri" w:cs="Times New Roman"/>
          <w:b/>
        </w:rPr>
        <w:t xml:space="preserve">asil Perhitungan Rasio </w:t>
      </w:r>
      <w:r w:rsidR="00E12AEA" w:rsidRPr="00E12AEA">
        <w:rPr>
          <w:rFonts w:eastAsia="Calibri" w:cs="Times New Roman"/>
          <w:b/>
          <w:lang w:val="en-US"/>
        </w:rPr>
        <w:t>Rentabilitas</w:t>
      </w:r>
      <w:r>
        <w:rPr>
          <w:rFonts w:eastAsia="Calibri" w:cs="Times New Roman"/>
          <w:b/>
        </w:rPr>
        <w:t xml:space="preserve"> </w:t>
      </w:r>
      <w:r w:rsidR="00E12AEA" w:rsidRPr="00E12AEA">
        <w:rPr>
          <w:rFonts w:eastAsia="Calibri" w:cs="Times New Roman"/>
          <w:b/>
          <w:lang w:val="en-US"/>
        </w:rPr>
        <w:t>KUD “ANTEP” Pemalang</w:t>
      </w:r>
    </w:p>
    <w:p w:rsidR="00E12AEA" w:rsidRPr="00E12AEA" w:rsidRDefault="00E12AEA" w:rsidP="000367C7">
      <w:pPr>
        <w:tabs>
          <w:tab w:val="left" w:pos="360"/>
          <w:tab w:val="left" w:pos="720"/>
          <w:tab w:val="left" w:pos="993"/>
          <w:tab w:val="left" w:pos="1080"/>
          <w:tab w:val="left" w:pos="1701"/>
          <w:tab w:val="left" w:pos="2400"/>
          <w:tab w:val="left" w:pos="2640"/>
        </w:tabs>
        <w:ind w:left="1080" w:firstLine="0"/>
        <w:jc w:val="center"/>
        <w:rPr>
          <w:rFonts w:eastAsia="Calibri" w:cs="Times New Roman"/>
          <w:b/>
          <w:sz w:val="24"/>
          <w:szCs w:val="24"/>
          <w:lang w:val="en-US"/>
        </w:rPr>
      </w:pPr>
    </w:p>
    <w:tbl>
      <w:tblPr>
        <w:tblW w:w="7938"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34"/>
        <w:gridCol w:w="2268"/>
        <w:gridCol w:w="2410"/>
        <w:gridCol w:w="2126"/>
      </w:tblGrid>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680"/>
                <w:tab w:val="left" w:pos="2400"/>
                <w:tab w:val="left" w:pos="2640"/>
              </w:tabs>
              <w:ind w:left="0" w:hanging="119"/>
              <w:jc w:val="center"/>
              <w:rPr>
                <w:rFonts w:eastAsia="Calibri" w:cs="Times New Roman"/>
                <w:b/>
                <w:lang w:val="en-US"/>
              </w:rPr>
            </w:pPr>
            <w:r w:rsidRPr="00E12AEA">
              <w:rPr>
                <w:rFonts w:eastAsia="Calibri" w:cs="Times New Roman"/>
                <w:b/>
                <w:lang w:val="en-US"/>
              </w:rPr>
              <w:t>Tahun</w:t>
            </w:r>
          </w:p>
        </w:tc>
        <w:tc>
          <w:tcPr>
            <w:tcW w:w="2268"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E12AEA">
              <w:rPr>
                <w:rFonts w:eastAsia="Calibri" w:cs="Times New Roman"/>
                <w:b/>
                <w:lang w:val="en-US"/>
              </w:rPr>
              <w:t>Nilai Modal Sendiri</w:t>
            </w:r>
          </w:p>
        </w:tc>
        <w:tc>
          <w:tcPr>
            <w:tcW w:w="2410"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E12AEA">
              <w:rPr>
                <w:rFonts w:eastAsia="Calibri" w:cs="Times New Roman"/>
                <w:b/>
                <w:lang w:val="en-US"/>
              </w:rPr>
              <w:t>Nilai Laba/Rugi Thn. Berjalan</w:t>
            </w:r>
          </w:p>
        </w:tc>
        <w:tc>
          <w:tcPr>
            <w:tcW w:w="2126" w:type="dxa"/>
          </w:tcPr>
          <w:p w:rsidR="00E12AEA" w:rsidRPr="00E12AEA" w:rsidRDefault="00E12AEA" w:rsidP="000367C7">
            <w:pPr>
              <w:tabs>
                <w:tab w:val="left" w:pos="360"/>
                <w:tab w:val="left" w:pos="720"/>
                <w:tab w:val="left" w:pos="993"/>
                <w:tab w:val="left" w:pos="1080"/>
                <w:tab w:val="left" w:pos="1680"/>
                <w:tab w:val="left" w:pos="2400"/>
                <w:tab w:val="left" w:pos="2640"/>
              </w:tabs>
              <w:ind w:left="0" w:firstLine="0"/>
              <w:jc w:val="center"/>
              <w:rPr>
                <w:rFonts w:eastAsia="Calibri" w:cs="Times New Roman"/>
                <w:b/>
                <w:lang w:val="en-US"/>
              </w:rPr>
            </w:pPr>
            <w:r w:rsidRPr="00E12AEA">
              <w:rPr>
                <w:rFonts w:eastAsia="Calibri" w:cs="Times New Roman"/>
                <w:b/>
                <w:lang w:val="en-US"/>
              </w:rPr>
              <w:t>Rasio Rentabilitas</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680"/>
                <w:tab w:val="left" w:pos="2400"/>
                <w:tab w:val="left" w:pos="2640"/>
              </w:tabs>
              <w:ind w:left="0" w:hanging="119"/>
              <w:jc w:val="center"/>
              <w:rPr>
                <w:rFonts w:eastAsia="Calibri" w:cs="Times New Roman"/>
                <w:lang w:val="en-US"/>
              </w:rPr>
            </w:pPr>
            <w:r w:rsidRPr="00E12AEA">
              <w:rPr>
                <w:rFonts w:eastAsia="Calibri" w:cs="Times New Roman"/>
                <w:lang w:val="en-US"/>
              </w:rPr>
              <w:t>2015</w:t>
            </w:r>
          </w:p>
        </w:tc>
        <w:tc>
          <w:tcPr>
            <w:tcW w:w="2268"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 xml:space="preserve">Rp. </w:t>
            </w:r>
            <w:r w:rsidRPr="00E12AEA">
              <w:rPr>
                <w:rFonts w:eastAsia="Calibri" w:cs="Times New Roman"/>
                <w:bCs/>
                <w:lang w:val="en-US"/>
              </w:rPr>
              <w:t>186,740,881.35</w:t>
            </w:r>
          </w:p>
        </w:tc>
        <w:tc>
          <w:tcPr>
            <w:tcW w:w="241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Rp.  9,766,500.00</w:t>
            </w:r>
          </w:p>
        </w:tc>
        <w:tc>
          <w:tcPr>
            <w:tcW w:w="2126"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5,23 %</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680"/>
                <w:tab w:val="left" w:pos="2400"/>
                <w:tab w:val="left" w:pos="2640"/>
              </w:tabs>
              <w:ind w:left="0" w:hanging="119"/>
              <w:jc w:val="center"/>
              <w:rPr>
                <w:rFonts w:eastAsia="Calibri" w:cs="Times New Roman"/>
                <w:lang w:val="en-US"/>
              </w:rPr>
            </w:pPr>
            <w:r w:rsidRPr="00E12AEA">
              <w:rPr>
                <w:rFonts w:eastAsia="Calibri" w:cs="Times New Roman"/>
                <w:lang w:val="en-US"/>
              </w:rPr>
              <w:t>2016</w:t>
            </w:r>
          </w:p>
        </w:tc>
        <w:tc>
          <w:tcPr>
            <w:tcW w:w="2268"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Rp. 198,842,786.80</w:t>
            </w:r>
          </w:p>
        </w:tc>
        <w:tc>
          <w:tcPr>
            <w:tcW w:w="241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Rp.13,135,121.45</w:t>
            </w:r>
          </w:p>
        </w:tc>
        <w:tc>
          <w:tcPr>
            <w:tcW w:w="2126"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6,61%</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680"/>
                <w:tab w:val="left" w:pos="2400"/>
                <w:tab w:val="left" w:pos="2640"/>
              </w:tabs>
              <w:ind w:left="0" w:hanging="119"/>
              <w:jc w:val="center"/>
              <w:rPr>
                <w:rFonts w:eastAsia="Calibri" w:cs="Times New Roman"/>
                <w:lang w:val="en-US"/>
              </w:rPr>
            </w:pPr>
            <w:r w:rsidRPr="00E12AEA">
              <w:rPr>
                <w:rFonts w:eastAsia="Calibri" w:cs="Times New Roman"/>
                <w:lang w:val="en-US"/>
              </w:rPr>
              <w:t>2017</w:t>
            </w:r>
          </w:p>
        </w:tc>
        <w:tc>
          <w:tcPr>
            <w:tcW w:w="2268"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 xml:space="preserve">Rp. </w:t>
            </w:r>
            <w:r w:rsidRPr="00E12AEA">
              <w:rPr>
                <w:rFonts w:eastAsia="Calibri" w:cs="Times New Roman"/>
                <w:bCs/>
                <w:lang w:val="en-US"/>
              </w:rPr>
              <w:t>213,022,806.36</w:t>
            </w:r>
          </w:p>
        </w:tc>
        <w:tc>
          <w:tcPr>
            <w:tcW w:w="241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Rp 12,931,067.01</w:t>
            </w:r>
          </w:p>
        </w:tc>
        <w:tc>
          <w:tcPr>
            <w:tcW w:w="2126"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6,07%</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680"/>
                <w:tab w:val="left" w:pos="2400"/>
                <w:tab w:val="left" w:pos="2640"/>
              </w:tabs>
              <w:ind w:left="0" w:hanging="119"/>
              <w:jc w:val="center"/>
              <w:rPr>
                <w:rFonts w:eastAsia="Calibri" w:cs="Times New Roman"/>
                <w:lang w:val="en-US"/>
              </w:rPr>
            </w:pPr>
            <w:r w:rsidRPr="00E12AEA">
              <w:rPr>
                <w:rFonts w:eastAsia="Calibri" w:cs="Times New Roman"/>
                <w:lang w:val="en-US"/>
              </w:rPr>
              <w:t>2018</w:t>
            </w:r>
          </w:p>
        </w:tc>
        <w:tc>
          <w:tcPr>
            <w:tcW w:w="2268"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 xml:space="preserve">Rp. </w:t>
            </w:r>
            <w:r w:rsidRPr="00E12AEA">
              <w:rPr>
                <w:rFonts w:eastAsia="Calibri" w:cs="Times New Roman"/>
                <w:bCs/>
                <w:lang w:val="en-US"/>
              </w:rPr>
              <w:t>226,602,856.04</w:t>
            </w:r>
          </w:p>
        </w:tc>
        <w:tc>
          <w:tcPr>
            <w:tcW w:w="241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Rp 14,283,153.94</w:t>
            </w:r>
          </w:p>
        </w:tc>
        <w:tc>
          <w:tcPr>
            <w:tcW w:w="2126"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6,30%</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680"/>
                <w:tab w:val="left" w:pos="2400"/>
                <w:tab w:val="left" w:pos="2640"/>
              </w:tabs>
              <w:ind w:left="0" w:hanging="119"/>
              <w:jc w:val="center"/>
              <w:rPr>
                <w:rFonts w:eastAsia="Calibri" w:cs="Times New Roman"/>
                <w:lang w:val="en-US"/>
              </w:rPr>
            </w:pPr>
            <w:r w:rsidRPr="00E12AEA">
              <w:rPr>
                <w:rFonts w:eastAsia="Calibri" w:cs="Times New Roman"/>
                <w:lang w:val="en-US"/>
              </w:rPr>
              <w:t>2019</w:t>
            </w:r>
          </w:p>
        </w:tc>
        <w:tc>
          <w:tcPr>
            <w:tcW w:w="2268"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 xml:space="preserve">Rp. </w:t>
            </w:r>
            <w:r w:rsidRPr="00E12AEA">
              <w:rPr>
                <w:rFonts w:eastAsia="Calibri" w:cs="Times New Roman"/>
                <w:bCs/>
                <w:lang w:val="en-US"/>
              </w:rPr>
              <w:t>245,788,542.08</w:t>
            </w:r>
          </w:p>
        </w:tc>
        <w:tc>
          <w:tcPr>
            <w:tcW w:w="2410"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Rp</w:t>
            </w:r>
            <w:r w:rsidRPr="00E12AEA">
              <w:rPr>
                <w:rFonts w:ascii="Arial" w:eastAsia="Calibri" w:hAnsi="Arial" w:cs="Arial"/>
                <w:sz w:val="16"/>
                <w:szCs w:val="16"/>
                <w:lang w:val="en-US"/>
              </w:rPr>
              <w:t xml:space="preserve"> </w:t>
            </w:r>
            <w:r w:rsidRPr="00E12AEA">
              <w:rPr>
                <w:rFonts w:eastAsia="Calibri" w:cs="Times New Roman"/>
                <w:lang w:val="en-US"/>
              </w:rPr>
              <w:t>15,275,837.50</w:t>
            </w:r>
          </w:p>
        </w:tc>
        <w:tc>
          <w:tcPr>
            <w:tcW w:w="2126"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6,22%</w:t>
            </w:r>
          </w:p>
        </w:tc>
      </w:tr>
    </w:tbl>
    <w:p w:rsidR="00E12AEA" w:rsidRPr="00E12AEA" w:rsidRDefault="00327FC6" w:rsidP="000367C7">
      <w:pPr>
        <w:tabs>
          <w:tab w:val="left" w:pos="360"/>
          <w:tab w:val="left" w:pos="720"/>
          <w:tab w:val="left" w:pos="993"/>
          <w:tab w:val="left" w:pos="1080"/>
          <w:tab w:val="left" w:pos="1680"/>
          <w:tab w:val="left" w:pos="2400"/>
          <w:tab w:val="left" w:pos="2640"/>
        </w:tabs>
        <w:ind w:left="0" w:firstLine="0"/>
        <w:rPr>
          <w:rFonts w:eastAsia="Calibri" w:cs="Times New Roman"/>
          <w:lang w:val="en-US"/>
        </w:rPr>
      </w:pPr>
      <w:r>
        <w:rPr>
          <w:rFonts w:eastAsia="Calibri" w:cs="Times New Roman"/>
        </w:rPr>
        <w:t xml:space="preserve">  </w:t>
      </w:r>
      <w:r w:rsidR="00930154">
        <w:rPr>
          <w:rFonts w:eastAsia="Calibri" w:cs="Times New Roman"/>
          <w:lang w:val="en-US"/>
        </w:rPr>
        <w:t>Sumber</w:t>
      </w:r>
      <w:r w:rsidR="00E12AEA" w:rsidRPr="00E12AEA">
        <w:rPr>
          <w:rFonts w:eastAsia="Calibri" w:cs="Times New Roman"/>
          <w:lang w:val="en-US"/>
        </w:rPr>
        <w:t>: Data sekunder yang diolah</w:t>
      </w:r>
    </w:p>
    <w:p w:rsidR="0038466B" w:rsidRDefault="0038466B" w:rsidP="000367C7">
      <w:pPr>
        <w:ind w:left="0" w:firstLine="709"/>
        <w:rPr>
          <w:rFonts w:eastAsia="Calibri" w:cs="Times New Roman"/>
          <w:lang w:val="en-US"/>
        </w:rPr>
      </w:pPr>
    </w:p>
    <w:p w:rsidR="00E12AEA" w:rsidRPr="00327FC6" w:rsidRDefault="00E12AEA" w:rsidP="000367C7">
      <w:pPr>
        <w:ind w:left="0" w:firstLine="709"/>
        <w:rPr>
          <w:rFonts w:eastAsia="Calibri" w:cs="Times New Roman"/>
          <w:i/>
          <w:lang w:val="en-US"/>
        </w:rPr>
      </w:pPr>
      <w:r w:rsidRPr="00327FC6">
        <w:rPr>
          <w:rFonts w:eastAsia="Calibri" w:cs="Times New Roman"/>
          <w:lang w:val="en-US"/>
        </w:rPr>
        <w:t xml:space="preserve">Dari perhitungan rasio rentabilitas di atas KUD “ANTEP” Pemalang belum berhasil dalam meraih tingkat laba yang baik, bahkan pada tahun 2016 dan tahun 2018 yang pencapaiannya paling tinggipun belum bisa menyamai tingkat penilaian kesehatan KUD, terlihat tingkat rentabilitasnya masih rendah (masih dibawah standar penilaian dari Dinas Koperasi, UMKM, Perdagangan dan Perindustrian Kabupaten Pemalang sebesar 10%. Hal ini berarti tingkat efisiensi dalam penggunaan modal (aktiva produktif) </w:t>
      </w:r>
      <w:r w:rsidRPr="00327FC6">
        <w:rPr>
          <w:rFonts w:eastAsia="Calibri" w:cs="Times New Roman"/>
          <w:i/>
          <w:lang w:val="en-US"/>
        </w:rPr>
        <w:t>belum cukup maksimal.</w:t>
      </w:r>
    </w:p>
    <w:p w:rsidR="00E12AEA" w:rsidRPr="00E12AEA" w:rsidRDefault="00E12AEA" w:rsidP="000367C7">
      <w:pPr>
        <w:ind w:left="0" w:firstLine="709"/>
        <w:rPr>
          <w:rFonts w:eastAsia="Calibri" w:cs="Times New Roman"/>
          <w:b/>
          <w:i/>
          <w:lang w:val="en-US"/>
        </w:rPr>
      </w:pPr>
    </w:p>
    <w:p w:rsidR="00E12AEA" w:rsidRPr="00E12AEA" w:rsidRDefault="00E12AEA" w:rsidP="000367C7">
      <w:pPr>
        <w:tabs>
          <w:tab w:val="left" w:pos="360"/>
          <w:tab w:val="left" w:pos="720"/>
          <w:tab w:val="left" w:pos="993"/>
          <w:tab w:val="left" w:pos="1080"/>
          <w:tab w:val="left" w:pos="1440"/>
          <w:tab w:val="left" w:pos="1680"/>
          <w:tab w:val="left" w:pos="2400"/>
          <w:tab w:val="left" w:pos="2640"/>
        </w:tabs>
        <w:ind w:left="360" w:hanging="360"/>
        <w:rPr>
          <w:rFonts w:eastAsia="Calibri" w:cs="Times New Roman"/>
          <w:b/>
          <w:lang w:val="en-US"/>
        </w:rPr>
      </w:pPr>
      <w:r w:rsidRPr="00E12AEA">
        <w:rPr>
          <w:rFonts w:eastAsia="Calibri" w:cs="Times New Roman"/>
          <w:b/>
          <w:lang w:val="en-US"/>
        </w:rPr>
        <w:t>Tingkat Kesehatan KUD “ANTEP” Pemalang</w:t>
      </w:r>
    </w:p>
    <w:p w:rsidR="00E12AEA" w:rsidRPr="00E12AEA" w:rsidRDefault="00327FC6" w:rsidP="000367C7">
      <w:pPr>
        <w:ind w:left="0" w:firstLine="709"/>
        <w:rPr>
          <w:rFonts w:eastAsia="Calibri" w:cs="Times New Roman"/>
          <w:lang w:val="en-US"/>
        </w:rPr>
      </w:pPr>
      <w:r>
        <w:rPr>
          <w:rFonts w:eastAsia="Calibri" w:cs="Times New Roman"/>
          <w:lang w:val="en-US"/>
        </w:rPr>
        <w:t xml:space="preserve">Kesehatan KUD “ANTEP” Pemalang </w:t>
      </w:r>
      <w:r w:rsidR="00E12AEA" w:rsidRPr="00E12AEA">
        <w:rPr>
          <w:rFonts w:eastAsia="Calibri" w:cs="Times New Roman"/>
          <w:lang w:val="en-US"/>
        </w:rPr>
        <w:t>dapat diukur dengan membandingkan tingkat rasio likuiditas, tingkat rasio solvabilitas dan tingkat rasio rentabilitas dengan standar minimal rasio yang telah ditentukan sehingga dapat diketahui KUD “ANTEP” Pemalang itu sehat atau tidak. Di bawah ini tabel yang menunjukan tingkat kesehatan KUD.</w:t>
      </w:r>
    </w:p>
    <w:p w:rsidR="00E12AEA" w:rsidRPr="00E12AEA" w:rsidRDefault="00E12AEA" w:rsidP="000367C7">
      <w:pPr>
        <w:ind w:left="0" w:firstLine="709"/>
        <w:rPr>
          <w:rFonts w:eastAsia="Calibri" w:cs="Times New Roman"/>
          <w:lang w:val="en-US"/>
        </w:rPr>
      </w:pPr>
    </w:p>
    <w:p w:rsidR="00E12AEA" w:rsidRPr="00E12AEA" w:rsidRDefault="00327FC6" w:rsidP="000367C7">
      <w:pPr>
        <w:tabs>
          <w:tab w:val="left" w:pos="360"/>
          <w:tab w:val="left" w:pos="720"/>
          <w:tab w:val="left" w:pos="993"/>
          <w:tab w:val="left" w:pos="1080"/>
          <w:tab w:val="left" w:pos="1320"/>
          <w:tab w:val="left" w:pos="1680"/>
          <w:tab w:val="left" w:pos="2400"/>
          <w:tab w:val="left" w:pos="2640"/>
        </w:tabs>
        <w:ind w:left="360" w:firstLine="0"/>
        <w:rPr>
          <w:rFonts w:eastAsia="Calibri" w:cs="Times New Roman"/>
          <w:b/>
          <w:lang w:val="sv-SE"/>
        </w:rPr>
      </w:pPr>
      <w:r>
        <w:rPr>
          <w:rFonts w:eastAsia="Calibri" w:cs="Times New Roman"/>
          <w:b/>
          <w:lang w:val="sv-SE"/>
        </w:rPr>
        <w:t>Tabel 6</w:t>
      </w:r>
      <w:r w:rsidR="00E12AEA" w:rsidRPr="00E12AEA">
        <w:rPr>
          <w:rFonts w:eastAsia="Calibri" w:cs="Times New Roman"/>
          <w:b/>
          <w:lang w:val="sv-SE"/>
        </w:rPr>
        <w:t>. Tingkat Kesehatan KUD ”ANTEP” Pemalang dari Rasio Likuiditas</w:t>
      </w:r>
    </w:p>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360" w:firstLine="0"/>
        <w:rPr>
          <w:rFonts w:eastAsia="Calibri" w:cs="Times New Roman"/>
          <w:b/>
          <w:lang w:val="sv-SE"/>
        </w:rPr>
      </w:pPr>
    </w:p>
    <w:tbl>
      <w:tblPr>
        <w:tblW w:w="7938"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134"/>
        <w:gridCol w:w="2268"/>
        <w:gridCol w:w="2410"/>
        <w:gridCol w:w="2126"/>
      </w:tblGrid>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Tahun</w:t>
            </w:r>
          </w:p>
        </w:tc>
        <w:tc>
          <w:tcPr>
            <w:tcW w:w="2268"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Rasio Likuiditas</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Standar Minimal</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Keterangan</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2015</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117,61%</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125 %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Cukup Likuid</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2016</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103,92%</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125 %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Cukup Likuid</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2017</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109,12%</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125 %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Cukup Likuid</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2018</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118,80%</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125 %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Cukup Likuid</w:t>
            </w:r>
          </w:p>
        </w:tc>
      </w:tr>
      <w:tr w:rsidR="00E12AEA" w:rsidRPr="00E12AEA" w:rsidTr="000367C7">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2019</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106,23%</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125 %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Cukup Likuid</w:t>
            </w:r>
          </w:p>
        </w:tc>
      </w:tr>
    </w:tbl>
    <w:p w:rsidR="00E12AEA" w:rsidRPr="00327FC6" w:rsidRDefault="000367C7" w:rsidP="000367C7">
      <w:pPr>
        <w:tabs>
          <w:tab w:val="left" w:pos="360"/>
          <w:tab w:val="left" w:pos="720"/>
          <w:tab w:val="left" w:pos="993"/>
          <w:tab w:val="left" w:pos="1080"/>
          <w:tab w:val="left" w:pos="1320"/>
          <w:tab w:val="left" w:pos="1680"/>
          <w:tab w:val="left" w:pos="2400"/>
          <w:tab w:val="left" w:pos="2640"/>
        </w:tabs>
        <w:ind w:left="720" w:hanging="720"/>
        <w:jc w:val="left"/>
        <w:rPr>
          <w:rFonts w:eastAsia="Calibri" w:cs="Times New Roman"/>
          <w:lang w:val="sv-SE"/>
        </w:rPr>
      </w:pPr>
      <w:r>
        <w:rPr>
          <w:rFonts w:eastAsia="Calibri" w:cs="Times New Roman"/>
        </w:rPr>
        <w:t xml:space="preserve">   </w:t>
      </w:r>
      <w:r w:rsidR="00930154" w:rsidRPr="00327FC6">
        <w:rPr>
          <w:rFonts w:eastAsia="Calibri" w:cs="Times New Roman"/>
          <w:lang w:val="sv-SE"/>
        </w:rPr>
        <w:t>Sumber</w:t>
      </w:r>
      <w:r w:rsidR="00E12AEA" w:rsidRPr="00327FC6">
        <w:rPr>
          <w:rFonts w:eastAsia="Calibri" w:cs="Times New Roman"/>
          <w:lang w:val="sv-SE"/>
        </w:rPr>
        <w:t>: Data Sekunder yang diolah</w:t>
      </w:r>
    </w:p>
    <w:p w:rsidR="000367C7" w:rsidRDefault="000367C7" w:rsidP="000367C7">
      <w:pPr>
        <w:tabs>
          <w:tab w:val="left" w:pos="360"/>
          <w:tab w:val="left" w:pos="720"/>
          <w:tab w:val="left" w:pos="993"/>
          <w:tab w:val="left" w:pos="1080"/>
          <w:tab w:val="left" w:pos="1320"/>
          <w:tab w:val="left" w:pos="1680"/>
          <w:tab w:val="left" w:pos="2400"/>
          <w:tab w:val="left" w:pos="2640"/>
        </w:tabs>
        <w:ind w:left="360" w:firstLine="0"/>
        <w:rPr>
          <w:rFonts w:eastAsia="Calibri" w:cs="Times New Roman"/>
          <w:b/>
          <w:lang w:val="sv-SE"/>
        </w:rPr>
      </w:pPr>
      <w:bookmarkStart w:id="6" w:name="_Hlk70110125"/>
    </w:p>
    <w:p w:rsidR="00E12AEA" w:rsidRPr="00E12AEA" w:rsidRDefault="00327FC6" w:rsidP="000367C7">
      <w:pPr>
        <w:tabs>
          <w:tab w:val="left" w:pos="360"/>
          <w:tab w:val="left" w:pos="720"/>
          <w:tab w:val="left" w:pos="993"/>
          <w:tab w:val="left" w:pos="1080"/>
          <w:tab w:val="left" w:pos="1320"/>
          <w:tab w:val="left" w:pos="1680"/>
          <w:tab w:val="left" w:pos="2400"/>
          <w:tab w:val="left" w:pos="2640"/>
        </w:tabs>
        <w:ind w:left="360" w:firstLine="0"/>
        <w:rPr>
          <w:rFonts w:eastAsia="Calibri" w:cs="Times New Roman"/>
          <w:b/>
          <w:lang w:val="sv-SE"/>
        </w:rPr>
      </w:pPr>
      <w:r>
        <w:rPr>
          <w:rFonts w:eastAsia="Calibri" w:cs="Times New Roman"/>
          <w:b/>
          <w:lang w:val="sv-SE"/>
        </w:rPr>
        <w:t>Tabel 7</w:t>
      </w:r>
      <w:r w:rsidR="00E12AEA" w:rsidRPr="00E12AEA">
        <w:rPr>
          <w:rFonts w:eastAsia="Calibri" w:cs="Times New Roman"/>
          <w:b/>
          <w:lang w:val="sv-SE"/>
        </w:rPr>
        <w:t>. Tingkat Kesehatan KUD ”ANTEP” Pemalang dari Rasio Solvabilitas</w:t>
      </w:r>
    </w:p>
    <w:bookmarkEnd w:id="6"/>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360" w:firstLine="0"/>
        <w:rPr>
          <w:rFonts w:eastAsia="Calibri" w:cs="Times New Roman"/>
          <w:b/>
          <w:lang w:val="sv-SE"/>
        </w:rPr>
      </w:pPr>
    </w:p>
    <w:tbl>
      <w:tblPr>
        <w:tblW w:w="7938"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993"/>
        <w:gridCol w:w="2409"/>
        <w:gridCol w:w="2410"/>
        <w:gridCol w:w="2126"/>
      </w:tblGrid>
      <w:tr w:rsidR="00E12AEA" w:rsidRPr="00E12AEA" w:rsidTr="000367C7">
        <w:tc>
          <w:tcPr>
            <w:tcW w:w="993"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Tahun</w:t>
            </w:r>
          </w:p>
        </w:tc>
        <w:tc>
          <w:tcPr>
            <w:tcW w:w="2409"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Rasio Solvabilitas</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Standar Minimal</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Keterangan</w:t>
            </w:r>
          </w:p>
        </w:tc>
      </w:tr>
      <w:tr w:rsidR="00E12AEA" w:rsidRPr="00E12AEA" w:rsidTr="000367C7">
        <w:tc>
          <w:tcPr>
            <w:tcW w:w="993"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2015</w:t>
            </w:r>
          </w:p>
        </w:tc>
        <w:tc>
          <w:tcPr>
            <w:tcW w:w="2409"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166,38 %</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Sangat Solvabel</w:t>
            </w:r>
          </w:p>
        </w:tc>
      </w:tr>
      <w:tr w:rsidR="00E12AEA" w:rsidRPr="00E12AEA" w:rsidTr="000367C7">
        <w:tc>
          <w:tcPr>
            <w:tcW w:w="993"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2016</w:t>
            </w:r>
          </w:p>
        </w:tc>
        <w:tc>
          <w:tcPr>
            <w:tcW w:w="2409"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125,21 %</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Solvabel</w:t>
            </w:r>
          </w:p>
        </w:tc>
      </w:tr>
      <w:tr w:rsidR="00E12AEA" w:rsidRPr="00E12AEA" w:rsidTr="000367C7">
        <w:tc>
          <w:tcPr>
            <w:tcW w:w="993"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2017</w:t>
            </w:r>
          </w:p>
        </w:tc>
        <w:tc>
          <w:tcPr>
            <w:tcW w:w="2409"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136,61 %</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Solvabel</w:t>
            </w:r>
          </w:p>
        </w:tc>
      </w:tr>
      <w:tr w:rsidR="00E12AEA" w:rsidRPr="00E12AEA" w:rsidTr="000367C7">
        <w:tc>
          <w:tcPr>
            <w:tcW w:w="993"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2018</w:t>
            </w:r>
          </w:p>
        </w:tc>
        <w:tc>
          <w:tcPr>
            <w:tcW w:w="2409"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150,31 %</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Sangat Solvabel</w:t>
            </w:r>
          </w:p>
        </w:tc>
      </w:tr>
      <w:tr w:rsidR="00E12AEA" w:rsidRPr="00E12AEA" w:rsidTr="000367C7">
        <w:tc>
          <w:tcPr>
            <w:tcW w:w="993"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2019</w:t>
            </w:r>
          </w:p>
        </w:tc>
        <w:tc>
          <w:tcPr>
            <w:tcW w:w="2409" w:type="dxa"/>
          </w:tcPr>
          <w:p w:rsidR="00E12AEA" w:rsidRPr="00E12AEA" w:rsidRDefault="00E12AEA" w:rsidP="000367C7">
            <w:pPr>
              <w:tabs>
                <w:tab w:val="left" w:pos="993"/>
              </w:tabs>
              <w:ind w:left="0" w:firstLine="0"/>
              <w:jc w:val="center"/>
              <w:rPr>
                <w:rFonts w:eastAsia="Calibri" w:cs="Times New Roman"/>
                <w:lang w:val="en-US"/>
              </w:rPr>
            </w:pPr>
            <w:r w:rsidRPr="00E12AEA">
              <w:rPr>
                <w:rFonts w:eastAsia="Calibri" w:cs="Times New Roman"/>
                <w:lang w:val="en-US"/>
              </w:rPr>
              <w:t>112,61 %</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Solvabel</w:t>
            </w:r>
          </w:p>
        </w:tc>
      </w:tr>
    </w:tbl>
    <w:p w:rsidR="00E12AEA" w:rsidRDefault="00930154" w:rsidP="000367C7">
      <w:pPr>
        <w:tabs>
          <w:tab w:val="left" w:pos="360"/>
          <w:tab w:val="left" w:pos="720"/>
          <w:tab w:val="left" w:pos="993"/>
          <w:tab w:val="left" w:pos="1080"/>
          <w:tab w:val="left" w:pos="1320"/>
          <w:tab w:val="left" w:pos="1680"/>
          <w:tab w:val="left" w:pos="2400"/>
          <w:tab w:val="left" w:pos="2640"/>
        </w:tabs>
        <w:ind w:left="720" w:hanging="720"/>
        <w:jc w:val="left"/>
        <w:rPr>
          <w:rFonts w:eastAsia="Calibri" w:cs="Times New Roman"/>
          <w:lang w:val="sv-SE"/>
        </w:rPr>
      </w:pPr>
      <w:r>
        <w:rPr>
          <w:rFonts w:eastAsia="Calibri" w:cs="Times New Roman"/>
        </w:rPr>
        <w:t xml:space="preserve">  </w:t>
      </w:r>
      <w:r w:rsidRPr="00930154">
        <w:rPr>
          <w:rFonts w:eastAsia="Calibri" w:cs="Times New Roman"/>
          <w:lang w:val="sv-SE"/>
        </w:rPr>
        <w:t>Sumber</w:t>
      </w:r>
      <w:r w:rsidR="001106A5">
        <w:rPr>
          <w:rFonts w:eastAsia="Calibri" w:cs="Times New Roman"/>
          <w:lang w:val="sv-SE"/>
        </w:rPr>
        <w:t>: Data Sekunder yang diolah</w:t>
      </w:r>
    </w:p>
    <w:p w:rsidR="000367C7" w:rsidRDefault="000367C7" w:rsidP="0038466B">
      <w:pPr>
        <w:tabs>
          <w:tab w:val="left" w:pos="360"/>
          <w:tab w:val="left" w:pos="720"/>
          <w:tab w:val="left" w:pos="993"/>
          <w:tab w:val="left" w:pos="1080"/>
          <w:tab w:val="left" w:pos="1320"/>
          <w:tab w:val="left" w:pos="1680"/>
          <w:tab w:val="left" w:pos="2400"/>
          <w:tab w:val="left" w:pos="2640"/>
        </w:tabs>
        <w:ind w:left="0" w:firstLine="0"/>
        <w:rPr>
          <w:rFonts w:eastAsia="Calibri" w:cs="Times New Roman"/>
          <w:b/>
          <w:lang w:val="sv-SE"/>
        </w:rPr>
      </w:pPr>
    </w:p>
    <w:p w:rsidR="00E12AEA" w:rsidRPr="00E12AEA" w:rsidRDefault="001106A5" w:rsidP="000367C7">
      <w:pPr>
        <w:tabs>
          <w:tab w:val="left" w:pos="360"/>
          <w:tab w:val="left" w:pos="720"/>
          <w:tab w:val="left" w:pos="993"/>
          <w:tab w:val="left" w:pos="1080"/>
          <w:tab w:val="left" w:pos="1320"/>
          <w:tab w:val="left" w:pos="1680"/>
          <w:tab w:val="left" w:pos="2400"/>
          <w:tab w:val="left" w:pos="2640"/>
        </w:tabs>
        <w:ind w:left="360" w:firstLine="0"/>
        <w:rPr>
          <w:rFonts w:eastAsia="Calibri" w:cs="Times New Roman"/>
          <w:b/>
          <w:lang w:val="sv-SE"/>
        </w:rPr>
      </w:pPr>
      <w:r>
        <w:rPr>
          <w:rFonts w:eastAsia="Calibri" w:cs="Times New Roman"/>
          <w:b/>
          <w:lang w:val="sv-SE"/>
        </w:rPr>
        <w:t>Tabel 8</w:t>
      </w:r>
      <w:r w:rsidR="00E12AEA" w:rsidRPr="00E12AEA">
        <w:rPr>
          <w:rFonts w:eastAsia="Calibri" w:cs="Times New Roman"/>
          <w:b/>
          <w:lang w:val="sv-SE"/>
        </w:rPr>
        <w:t>. Tingkat Kesehatan KUD ”ANTEP” Pemalang dari Rasio Rentabilitas</w:t>
      </w:r>
    </w:p>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360" w:firstLine="0"/>
        <w:rPr>
          <w:rFonts w:eastAsia="Calibri" w:cs="Times New Roman"/>
          <w:b/>
          <w:lang w:val="sv-SE"/>
        </w:rPr>
      </w:pPr>
    </w:p>
    <w:tbl>
      <w:tblPr>
        <w:tblW w:w="7938"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134"/>
        <w:gridCol w:w="2268"/>
        <w:gridCol w:w="2410"/>
        <w:gridCol w:w="2126"/>
      </w:tblGrid>
      <w:tr w:rsidR="00E12AEA" w:rsidRPr="00E12AEA" w:rsidTr="0038466B">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Tahun</w:t>
            </w:r>
          </w:p>
        </w:tc>
        <w:tc>
          <w:tcPr>
            <w:tcW w:w="2268"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Rasio Rentabilitas</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Standar Minimal</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b/>
                <w:bCs/>
                <w:lang w:val="sv-SE"/>
              </w:rPr>
            </w:pPr>
            <w:r w:rsidRPr="00E12AEA">
              <w:rPr>
                <w:rFonts w:eastAsia="Calibri" w:cs="Times New Roman"/>
                <w:b/>
                <w:bCs/>
                <w:lang w:val="sv-SE"/>
              </w:rPr>
              <w:t>Ketarangan</w:t>
            </w:r>
          </w:p>
        </w:tc>
      </w:tr>
      <w:tr w:rsidR="00E12AEA" w:rsidRPr="00E12AEA" w:rsidTr="0038466B">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2015</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5,23 %</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Tidak Efisien</w:t>
            </w:r>
          </w:p>
        </w:tc>
      </w:tr>
      <w:tr w:rsidR="00E12AEA" w:rsidRPr="00E12AEA" w:rsidTr="0038466B">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2016</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6,61%</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Tidak Efisien</w:t>
            </w:r>
          </w:p>
        </w:tc>
      </w:tr>
      <w:tr w:rsidR="00E12AEA" w:rsidRPr="00E12AEA" w:rsidTr="0038466B">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2017</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6,07%</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Tidak Efisien</w:t>
            </w:r>
          </w:p>
        </w:tc>
      </w:tr>
      <w:tr w:rsidR="00E12AEA" w:rsidRPr="00E12AEA" w:rsidTr="0038466B">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2018</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6,30%</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Tidak Efisien</w:t>
            </w:r>
          </w:p>
        </w:tc>
      </w:tr>
      <w:tr w:rsidR="00E12AEA" w:rsidRPr="00E12AEA" w:rsidTr="0038466B">
        <w:tc>
          <w:tcPr>
            <w:tcW w:w="1134"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2019</w:t>
            </w:r>
          </w:p>
        </w:tc>
        <w:tc>
          <w:tcPr>
            <w:tcW w:w="2268" w:type="dxa"/>
          </w:tcPr>
          <w:p w:rsidR="00E12AEA" w:rsidRPr="00E12AEA" w:rsidRDefault="00E12AEA" w:rsidP="000367C7">
            <w:pPr>
              <w:tabs>
                <w:tab w:val="left" w:pos="993"/>
              </w:tabs>
              <w:ind w:left="0" w:firstLine="0"/>
              <w:jc w:val="center"/>
              <w:rPr>
                <w:rFonts w:eastAsia="Calibri" w:cs="Times New Roman"/>
                <w:sz w:val="24"/>
                <w:szCs w:val="24"/>
                <w:lang w:val="en-US"/>
              </w:rPr>
            </w:pPr>
            <w:r w:rsidRPr="00E12AEA">
              <w:rPr>
                <w:rFonts w:eastAsia="Calibri" w:cs="Times New Roman"/>
                <w:sz w:val="24"/>
                <w:szCs w:val="24"/>
                <w:lang w:val="en-US"/>
              </w:rPr>
              <w:t>6,22%</w:t>
            </w:r>
          </w:p>
        </w:tc>
        <w:tc>
          <w:tcPr>
            <w:tcW w:w="2410"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10 %</w:t>
            </w:r>
          </w:p>
        </w:tc>
        <w:tc>
          <w:tcPr>
            <w:tcW w:w="2126" w:type="dxa"/>
          </w:tcPr>
          <w:p w:rsidR="00E12AEA" w:rsidRPr="00E12AEA" w:rsidRDefault="00E12AEA" w:rsidP="000367C7">
            <w:pPr>
              <w:tabs>
                <w:tab w:val="left" w:pos="360"/>
                <w:tab w:val="left" w:pos="720"/>
                <w:tab w:val="left" w:pos="993"/>
                <w:tab w:val="left" w:pos="1080"/>
                <w:tab w:val="left" w:pos="1320"/>
                <w:tab w:val="left" w:pos="1680"/>
                <w:tab w:val="left" w:pos="2400"/>
                <w:tab w:val="left" w:pos="2640"/>
              </w:tabs>
              <w:ind w:left="0" w:firstLine="0"/>
              <w:jc w:val="center"/>
              <w:rPr>
                <w:rFonts w:eastAsia="Calibri" w:cs="Times New Roman"/>
                <w:lang w:val="sv-SE"/>
              </w:rPr>
            </w:pPr>
            <w:r w:rsidRPr="00E12AEA">
              <w:rPr>
                <w:rFonts w:eastAsia="Calibri" w:cs="Times New Roman"/>
                <w:lang w:val="sv-SE"/>
              </w:rPr>
              <w:t>Tidak Efisien</w:t>
            </w:r>
          </w:p>
        </w:tc>
      </w:tr>
    </w:tbl>
    <w:p w:rsidR="00E12AEA" w:rsidRPr="00702526" w:rsidRDefault="00930154" w:rsidP="000367C7">
      <w:pPr>
        <w:tabs>
          <w:tab w:val="left" w:pos="360"/>
          <w:tab w:val="left" w:pos="720"/>
          <w:tab w:val="left" w:pos="993"/>
          <w:tab w:val="left" w:pos="1080"/>
          <w:tab w:val="left" w:pos="1320"/>
          <w:tab w:val="left" w:pos="1680"/>
          <w:tab w:val="left" w:pos="2400"/>
          <w:tab w:val="left" w:pos="2640"/>
        </w:tabs>
        <w:ind w:left="0" w:firstLine="0"/>
        <w:rPr>
          <w:rFonts w:eastAsia="Calibri" w:cs="Times New Roman"/>
          <w:lang w:val="en-US"/>
        </w:rPr>
      </w:pPr>
      <w:r>
        <w:rPr>
          <w:rFonts w:eastAsia="Calibri" w:cs="Times New Roman"/>
        </w:rPr>
        <w:t xml:space="preserve">  </w:t>
      </w:r>
      <w:r w:rsidRPr="00930154">
        <w:rPr>
          <w:rFonts w:eastAsia="Calibri" w:cs="Times New Roman"/>
          <w:lang w:val="en-US"/>
        </w:rPr>
        <w:t>S</w:t>
      </w:r>
      <w:r w:rsidRPr="00702526">
        <w:rPr>
          <w:rFonts w:eastAsia="Calibri" w:cs="Times New Roman"/>
          <w:lang w:val="en-US"/>
        </w:rPr>
        <w:t>umber</w:t>
      </w:r>
      <w:r w:rsidR="00E12AEA" w:rsidRPr="00702526">
        <w:rPr>
          <w:rFonts w:eastAsia="Calibri" w:cs="Times New Roman"/>
          <w:lang w:val="en-US"/>
        </w:rPr>
        <w:t>: Data sekunder yang diolah</w:t>
      </w:r>
    </w:p>
    <w:p w:rsidR="000367C7" w:rsidRDefault="000367C7" w:rsidP="000367C7">
      <w:pPr>
        <w:ind w:left="0" w:firstLine="709"/>
        <w:rPr>
          <w:rFonts w:eastAsia="Calibri" w:cs="Times New Roman"/>
          <w:lang w:val="en-US"/>
        </w:rPr>
      </w:pPr>
    </w:p>
    <w:p w:rsidR="00E12AEA" w:rsidRPr="00702526" w:rsidRDefault="00E12AEA" w:rsidP="000367C7">
      <w:pPr>
        <w:ind w:left="0" w:firstLine="709"/>
        <w:rPr>
          <w:rFonts w:eastAsia="Calibri" w:cs="Times New Roman"/>
          <w:lang w:val="en-US"/>
        </w:rPr>
      </w:pPr>
      <w:r w:rsidRPr="00702526">
        <w:rPr>
          <w:rFonts w:eastAsia="Calibri" w:cs="Times New Roman"/>
          <w:lang w:val="en-US"/>
        </w:rPr>
        <w:t>Dari tabel di atas menunjukkan bahwa KUD “ANTEP” Pemalang dalam keadaan cukup likuid, itu dapat dilihat dari rasio likuiditas yang menunjukan kurang dari rasio standar minimal 125 %, sedangkan apabila di bawah 100</w:t>
      </w:r>
      <w:r w:rsidR="00930154" w:rsidRPr="00702526">
        <w:rPr>
          <w:rFonts w:eastAsia="Calibri" w:cs="Times New Roman"/>
          <w:lang w:val="en-US"/>
        </w:rPr>
        <w:t xml:space="preserve"> % tidak likuid sesuai standar </w:t>
      </w:r>
      <w:r w:rsidRPr="00702526">
        <w:rPr>
          <w:rFonts w:eastAsia="Calibri" w:cs="Times New Roman"/>
          <w:lang w:val="en-US"/>
        </w:rPr>
        <w:t>yang telah ditentu</w:t>
      </w:r>
      <w:r w:rsidR="001106A5">
        <w:rPr>
          <w:rFonts w:eastAsia="Calibri" w:cs="Times New Roman"/>
          <w:lang w:val="en-US"/>
        </w:rPr>
        <w:t>kan</w:t>
      </w:r>
      <w:r w:rsidRPr="00702526">
        <w:rPr>
          <w:rFonts w:eastAsia="Calibri" w:cs="Times New Roman"/>
          <w:lang w:val="en-US"/>
        </w:rPr>
        <w:t xml:space="preserve"> dan rasio solvabilitas yang menunjukan di atas rasio standar minimal 110% yang telah ditentukan sehingga KUD “A</w:t>
      </w:r>
      <w:r w:rsidR="001106A5">
        <w:rPr>
          <w:rFonts w:eastAsia="Calibri" w:cs="Times New Roman"/>
          <w:lang w:val="en-US"/>
        </w:rPr>
        <w:t>NTEP” Pemalang dinilai solvabel dan sangat s</w:t>
      </w:r>
      <w:r w:rsidRPr="00702526">
        <w:rPr>
          <w:rFonts w:eastAsia="Calibri" w:cs="Times New Roman"/>
          <w:lang w:val="en-US"/>
        </w:rPr>
        <w:t xml:space="preserve">olvabel. Tetapi untuk rasio rentabilitas belum menunjukan tingkat rentabilitas yang maksimal sebab rasio rentabilitasnya masih dibawah standar yang telah ditetapkan sebesar 10 % dan tidak efisien. Hal ini berarti </w:t>
      </w:r>
      <w:r w:rsidRPr="00702526">
        <w:rPr>
          <w:rFonts w:eastAsia="Calibri" w:cs="Times New Roman"/>
          <w:i/>
          <w:lang w:val="en-US"/>
        </w:rPr>
        <w:t>tingkat efisiensi</w:t>
      </w:r>
      <w:r w:rsidRPr="00702526">
        <w:rPr>
          <w:rFonts w:eastAsia="Calibri" w:cs="Times New Roman"/>
          <w:lang w:val="en-US"/>
        </w:rPr>
        <w:t xml:space="preserve"> dalam penggunaan modal (aktiva produktif) belum cukup maksimal.</w:t>
      </w:r>
    </w:p>
    <w:p w:rsidR="007F5B6B" w:rsidRPr="00702526" w:rsidRDefault="007F5B6B" w:rsidP="000367C7">
      <w:pPr>
        <w:ind w:left="1" w:right="-126" w:hanging="1"/>
      </w:pPr>
    </w:p>
    <w:p w:rsidR="00930154" w:rsidRPr="00702526" w:rsidRDefault="00930154" w:rsidP="000367C7">
      <w:pPr>
        <w:ind w:left="1" w:right="-126" w:hanging="1"/>
        <w:rPr>
          <w:rFonts w:asciiTheme="majorBidi" w:hAnsiTheme="majorBidi" w:cstheme="majorBidi"/>
          <w:b/>
          <w:color w:val="000000"/>
        </w:rPr>
      </w:pPr>
    </w:p>
    <w:p w:rsidR="00566FFA" w:rsidRPr="00702526" w:rsidRDefault="00566FFA" w:rsidP="000367C7">
      <w:pPr>
        <w:pStyle w:val="Body"/>
        <w:ind w:right="-126" w:firstLine="0"/>
        <w:rPr>
          <w:b/>
          <w:sz w:val="22"/>
          <w:szCs w:val="22"/>
          <w:lang w:val="id-ID"/>
        </w:rPr>
      </w:pPr>
      <w:r w:rsidRPr="00702526">
        <w:rPr>
          <w:b/>
          <w:sz w:val="22"/>
          <w:szCs w:val="22"/>
          <w:lang w:val="id-ID"/>
        </w:rPr>
        <w:t>KESIMPULAN</w:t>
      </w:r>
    </w:p>
    <w:p w:rsidR="00930154" w:rsidRPr="00702526" w:rsidRDefault="00930154" w:rsidP="000367C7">
      <w:pPr>
        <w:pStyle w:val="Body"/>
        <w:ind w:right="-126" w:firstLine="0"/>
        <w:rPr>
          <w:b/>
          <w:sz w:val="22"/>
          <w:szCs w:val="22"/>
          <w:lang w:val="id-ID"/>
        </w:rPr>
      </w:pPr>
    </w:p>
    <w:p w:rsidR="009450D2" w:rsidRPr="00702526" w:rsidRDefault="00E12AEA" w:rsidP="000367C7">
      <w:pPr>
        <w:ind w:left="0" w:firstLine="709"/>
        <w:rPr>
          <w:rFonts w:eastAsia="Calibri" w:cs="Times New Roman"/>
          <w:lang w:val="en-US"/>
        </w:rPr>
      </w:pPr>
      <w:r w:rsidRPr="00702526">
        <w:rPr>
          <w:rFonts w:eastAsia="Calibri" w:cs="Times New Roman"/>
          <w:lang w:val="en-US"/>
        </w:rPr>
        <w:t xml:space="preserve">Berdasarkan pada hasil penelitian dan pembahasan melalui data-data yang diambil dari KUD “ANTEP” Pemalang dapat </w:t>
      </w:r>
      <w:r w:rsidR="00702526" w:rsidRPr="00702526">
        <w:rPr>
          <w:rFonts w:eastAsia="Calibri" w:cs="Times New Roman"/>
          <w:lang w:val="en-US"/>
        </w:rPr>
        <w:t xml:space="preserve">disimpulkan bahwa </w:t>
      </w:r>
      <w:r w:rsidR="001106A5">
        <w:rPr>
          <w:rFonts w:eastAsia="Calibri" w:cs="Times New Roman"/>
          <w:lang w:val="en-US"/>
        </w:rPr>
        <w:t>rasio l</w:t>
      </w:r>
      <w:r w:rsidRPr="00702526">
        <w:rPr>
          <w:rFonts w:eastAsia="Calibri" w:cs="Times New Roman"/>
          <w:lang w:val="en-US"/>
        </w:rPr>
        <w:t>ikuiditas</w:t>
      </w:r>
      <w:bookmarkStart w:id="7" w:name="_Hlk70114960"/>
      <w:r w:rsidR="00702526" w:rsidRPr="00702526">
        <w:rPr>
          <w:rFonts w:eastAsia="Calibri" w:cs="Times New Roman"/>
        </w:rPr>
        <w:t xml:space="preserve">, </w:t>
      </w:r>
      <w:r w:rsidR="00702526" w:rsidRPr="00702526">
        <w:rPr>
          <w:rFonts w:eastAsia="Calibri" w:cs="Times New Roman"/>
          <w:lang w:val="en-US"/>
        </w:rPr>
        <w:t>t</w:t>
      </w:r>
      <w:r w:rsidRPr="00702526">
        <w:rPr>
          <w:rFonts w:eastAsia="Calibri" w:cs="Times New Roman"/>
          <w:lang w:val="en-US"/>
        </w:rPr>
        <w:t xml:space="preserve">ingkat likuiditas menunjukkan angka di bawah 125%. </w:t>
      </w:r>
      <w:r w:rsidRPr="00702526">
        <w:rPr>
          <w:rFonts w:eastAsia="Calibri" w:cs="Times New Roman"/>
          <w:lang w:val="sv-SE"/>
        </w:rPr>
        <w:t>Hal ini be</w:t>
      </w:r>
      <w:r w:rsidR="001106A5">
        <w:rPr>
          <w:rFonts w:eastAsia="Calibri" w:cs="Times New Roman"/>
          <w:lang w:val="sv-SE"/>
        </w:rPr>
        <w:t>rarti selama kurun waktu 2015-</w:t>
      </w:r>
      <w:r w:rsidRPr="00702526">
        <w:rPr>
          <w:rFonts w:eastAsia="Calibri" w:cs="Times New Roman"/>
          <w:lang w:val="sv-SE"/>
        </w:rPr>
        <w:t xml:space="preserve">2019 pada kondisi </w:t>
      </w:r>
      <w:r w:rsidRPr="00702526">
        <w:rPr>
          <w:rFonts w:eastAsia="Calibri" w:cs="Times New Roman"/>
          <w:i/>
          <w:lang w:val="sv-SE"/>
        </w:rPr>
        <w:t>cukup likuid.</w:t>
      </w:r>
      <w:r w:rsidRPr="00702526">
        <w:rPr>
          <w:rFonts w:eastAsia="Calibri" w:cs="Times New Roman"/>
          <w:lang w:val="sv-SE"/>
        </w:rPr>
        <w:t xml:space="preserve"> Rasio tertinggi pada tahun 2018 sebesar 118,80% dan terendah tahun 2016 sebesar 103,92%.</w:t>
      </w:r>
      <w:r w:rsidR="00702526" w:rsidRPr="00702526">
        <w:rPr>
          <w:rFonts w:eastAsia="Calibri" w:cs="Times New Roman"/>
        </w:rPr>
        <w:t xml:space="preserve"> </w:t>
      </w:r>
      <w:r w:rsidR="001106A5">
        <w:rPr>
          <w:rFonts w:eastAsia="Calibri" w:cs="Times New Roman"/>
          <w:lang w:val="en-US"/>
        </w:rPr>
        <w:t>Rasio s</w:t>
      </w:r>
      <w:r w:rsidRPr="00702526">
        <w:rPr>
          <w:rFonts w:eastAsia="Calibri" w:cs="Times New Roman"/>
          <w:lang w:val="en-US"/>
        </w:rPr>
        <w:t>olvabilitas</w:t>
      </w:r>
      <w:r w:rsidR="00702526" w:rsidRPr="00702526">
        <w:rPr>
          <w:rFonts w:eastAsia="Calibri" w:cs="Times New Roman"/>
        </w:rPr>
        <w:t>, t</w:t>
      </w:r>
      <w:r w:rsidR="001106A5">
        <w:rPr>
          <w:rFonts w:eastAsia="Calibri" w:cs="Times New Roman"/>
          <w:lang w:val="en-US"/>
        </w:rPr>
        <w:t>ingkat s</w:t>
      </w:r>
      <w:r w:rsidRPr="00702526">
        <w:rPr>
          <w:rFonts w:eastAsia="Calibri" w:cs="Times New Roman"/>
          <w:lang w:val="en-US"/>
        </w:rPr>
        <w:t xml:space="preserve">olvabilitas KUD “ANTEP” Pemalang menunjukkan angka di atas 110%. </w:t>
      </w:r>
      <w:r w:rsidRPr="00702526">
        <w:rPr>
          <w:rFonts w:eastAsia="Calibri" w:cs="Times New Roman"/>
          <w:lang w:val="sv-SE"/>
        </w:rPr>
        <w:t>Hal</w:t>
      </w:r>
      <w:r w:rsidR="001106A5">
        <w:rPr>
          <w:rFonts w:eastAsia="Calibri" w:cs="Times New Roman"/>
          <w:lang w:val="sv-SE"/>
        </w:rPr>
        <w:t xml:space="preserve"> ini berarti selama tahun 2015-</w:t>
      </w:r>
      <w:r w:rsidRPr="00702526">
        <w:rPr>
          <w:rFonts w:eastAsia="Calibri" w:cs="Times New Roman"/>
          <w:lang w:val="sv-SE"/>
        </w:rPr>
        <w:t xml:space="preserve">2019 pada kondisi </w:t>
      </w:r>
      <w:r w:rsidRPr="00702526">
        <w:rPr>
          <w:rFonts w:eastAsia="Calibri" w:cs="Times New Roman"/>
          <w:i/>
          <w:lang w:val="sv-SE"/>
        </w:rPr>
        <w:t>solvabel</w:t>
      </w:r>
      <w:r w:rsidR="001106A5">
        <w:rPr>
          <w:rFonts w:eastAsia="Calibri" w:cs="Times New Roman"/>
          <w:lang w:val="sv-SE"/>
        </w:rPr>
        <w:t xml:space="preserve"> dan sangat s</w:t>
      </w:r>
      <w:r w:rsidRPr="00702526">
        <w:rPr>
          <w:rFonts w:eastAsia="Calibri" w:cs="Times New Roman"/>
          <w:lang w:val="sv-SE"/>
        </w:rPr>
        <w:t>olvabel. Rasio tertinggi tahun 2015 sebesar 166,38% dan terendah tahun 2019 sebesar 112,61% masih di atas standar yang ditetapkan oleh Dinas Koperasi, UMKM, Perindustrian dan Perdagangan Kabupaten Pemalang.</w:t>
      </w:r>
      <w:r w:rsidR="00702526" w:rsidRPr="00702526">
        <w:rPr>
          <w:rFonts w:eastAsia="Calibri" w:cs="Times New Roman"/>
        </w:rPr>
        <w:t xml:space="preserve"> </w:t>
      </w:r>
      <w:r w:rsidR="001106A5">
        <w:rPr>
          <w:rFonts w:eastAsia="Calibri" w:cs="Times New Roman"/>
          <w:lang w:val="en-US"/>
        </w:rPr>
        <w:t>Rasio r</w:t>
      </w:r>
      <w:r w:rsidRPr="00702526">
        <w:rPr>
          <w:rFonts w:eastAsia="Calibri" w:cs="Times New Roman"/>
          <w:lang w:val="en-US"/>
        </w:rPr>
        <w:t>entabilitas</w:t>
      </w:r>
      <w:r w:rsidR="00702526" w:rsidRPr="00702526">
        <w:rPr>
          <w:rFonts w:eastAsia="Calibri" w:cs="Times New Roman"/>
        </w:rPr>
        <w:t>, t</w:t>
      </w:r>
      <w:r w:rsidRPr="00702526">
        <w:rPr>
          <w:rFonts w:eastAsia="Calibri" w:cs="Times New Roman"/>
          <w:lang w:val="en-US"/>
        </w:rPr>
        <w:t>ingkat rentabilitas masih di bawah standar penilaian yaitu sebesar 10%. Rasio rentabilitas tertinggi pada tahun 2016 hanya sebesar 6,61% (di bawah standar), sehingga belum efisien.</w:t>
      </w:r>
      <w:bookmarkEnd w:id="7"/>
    </w:p>
    <w:p w:rsidR="00566FFA" w:rsidRPr="00702526" w:rsidRDefault="00566FFA" w:rsidP="000367C7">
      <w:pPr>
        <w:ind w:left="0" w:right="-126" w:firstLine="709"/>
        <w:rPr>
          <w:lang w:val="en-US"/>
        </w:rPr>
      </w:pPr>
    </w:p>
    <w:p w:rsidR="00E12AEA" w:rsidRPr="00702526" w:rsidRDefault="00E12AEA" w:rsidP="000367C7">
      <w:pPr>
        <w:widowControl w:val="0"/>
        <w:tabs>
          <w:tab w:val="left" w:pos="0"/>
        </w:tabs>
        <w:autoSpaceDE w:val="0"/>
        <w:autoSpaceDN w:val="0"/>
        <w:ind w:left="0" w:right="-42" w:firstLine="0"/>
        <w:outlineLvl w:val="0"/>
        <w:rPr>
          <w:rFonts w:eastAsia="Cambria" w:cs="Times New Roman"/>
          <w:b/>
          <w:bCs/>
          <w:lang w:val="en-US" w:bidi="en-US"/>
        </w:rPr>
      </w:pPr>
    </w:p>
    <w:p w:rsidR="00702526" w:rsidRPr="00702526" w:rsidRDefault="00D75067" w:rsidP="000367C7">
      <w:pPr>
        <w:widowControl w:val="0"/>
        <w:tabs>
          <w:tab w:val="left" w:pos="0"/>
        </w:tabs>
        <w:autoSpaceDE w:val="0"/>
        <w:autoSpaceDN w:val="0"/>
        <w:ind w:left="0" w:right="-42" w:firstLine="0"/>
        <w:outlineLvl w:val="0"/>
        <w:rPr>
          <w:rFonts w:eastAsia="Cambria" w:cs="Times New Roman"/>
          <w:b/>
          <w:bCs/>
          <w:lang w:val="en-US" w:bidi="en-US"/>
        </w:rPr>
      </w:pPr>
      <w:r w:rsidRPr="00702526">
        <w:rPr>
          <w:rFonts w:eastAsia="Cambria" w:cs="Times New Roman"/>
          <w:b/>
          <w:bCs/>
          <w:lang w:val="en-US" w:bidi="en-US"/>
        </w:rPr>
        <w:t>BIBLIOGRAPHY</w:t>
      </w:r>
    </w:p>
    <w:p w:rsidR="00181B10" w:rsidRPr="00702526" w:rsidRDefault="00566FFA" w:rsidP="000367C7">
      <w:pPr>
        <w:widowControl w:val="0"/>
        <w:tabs>
          <w:tab w:val="left" w:pos="0"/>
        </w:tabs>
        <w:autoSpaceDE w:val="0"/>
        <w:autoSpaceDN w:val="0"/>
        <w:ind w:left="0" w:right="-42" w:firstLine="0"/>
        <w:outlineLvl w:val="0"/>
        <w:rPr>
          <w:rFonts w:eastAsia="Cambria" w:cs="Times New Roman"/>
          <w:b/>
          <w:bCs/>
          <w:lang w:val="en-US" w:bidi="en-US"/>
        </w:rPr>
      </w:pPr>
      <w:r w:rsidRPr="00702526">
        <w:rPr>
          <w:rFonts w:cs="Times New Roman"/>
        </w:rPr>
        <w:fldChar w:fldCharType="begin" w:fldLock="1"/>
      </w:r>
      <w:r w:rsidRPr="00702526">
        <w:rPr>
          <w:rFonts w:cs="Times New Roman"/>
        </w:rPr>
        <w:instrText xml:space="preserve">ADDIN Mendeley Bibliography CSL_BIBLIOGRAPHY </w:instrText>
      </w:r>
      <w:r w:rsidRPr="00702526">
        <w:rPr>
          <w:rFonts w:cs="Times New Roman"/>
        </w:rPr>
        <w:fldChar w:fldCharType="separate"/>
      </w: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Halim, Abdul dan Mamduh M. Hanafi. 2009. Analisis Laporan Keuangan. Edisi 4. UPP STIM YKPN. Yogyakarta</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Hermina, Tinneke dan Devia Nur Ami. 2016.  Analisis Laporan Keuangan Untuk Menilai Kinerja Keuangan Pada Koperasi Pegawai Republik Indonesia Kopin Pengayoman Lapas Kabupaten Garut. Jurnal Wacana Ekonomi Hermina, et. al. Vol. 15; No. 03.</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Ikatan Akuntansi Indonesia. 2012. Standar Akuntansi Keuangan. Jakarta : Salemba Empat.</w:t>
      </w:r>
    </w:p>
    <w:p w:rsidR="00702526" w:rsidRPr="00702526" w:rsidRDefault="00702526" w:rsidP="000367C7">
      <w:pPr>
        <w:widowControl w:val="0"/>
        <w:autoSpaceDE w:val="0"/>
        <w:autoSpaceDN w:val="0"/>
        <w:adjustRightInd w:val="0"/>
        <w:ind w:left="720" w:hanging="720"/>
        <w:rPr>
          <w:rFonts w:cs="Times New Roman"/>
          <w:noProof/>
          <w:lang w:val="en-US"/>
        </w:rPr>
      </w:pPr>
      <w:bookmarkStart w:id="8" w:name="_GoBack"/>
      <w:bookmarkEnd w:id="8"/>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Jusup, Al. Haryono. 2011. Dasar - Dasar Akuntansi jilid I edisi ke-7. Yogyakarta :STIE YKPN</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Kasmir. 2013. Analisis laporan keuangan. Jakarta : Rajawali</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Lisa Maiwardani. 2019, Analisis Laporan Keuangan Sebagai Dasar Penilaian Kinerja Perusahaan Pada Koperasi Serba Usaha. Jurnal Manajemen Dan Bisnis Indonesia Vol. 5 No.2.</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Munawir. 2011. Analisa Laporan Keuangan. Yogyakarta: Liberty.</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Prastowo, Dwi. 2008. Analisis Laporan Keuangan. Yogyakarta : UPP AMP YKPN.</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Pratama, Andhika Heru. 2016. Analisis Kinerja Keuangan Berdasarkan Rasio Likuiditas, Solvabilitas, dan Rentabilitas Pada Koperasi CU Dharma Hatiku Yogyakarta Tahun 2011-2015. Yogyakarta: Skripsi Universitas Sanata Dharma.</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Riyanto, Bambang. 2013. Dasar-Dasar Pembelanjaan Perusahaan. Edisi Keempat. Jogjakarta : BPFE</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Sartono, Agus. 2012. Manajemen Keuangan Teori dan Aplikasi. Edisi4. Yogyakarta: BPFE.</w:t>
      </w:r>
    </w:p>
    <w:p w:rsidR="00702526" w:rsidRPr="00702526" w:rsidRDefault="00702526" w:rsidP="000367C7">
      <w:pPr>
        <w:widowControl w:val="0"/>
        <w:autoSpaceDE w:val="0"/>
        <w:autoSpaceDN w:val="0"/>
        <w:adjustRightInd w:val="0"/>
        <w:ind w:left="720" w:hanging="720"/>
        <w:rPr>
          <w:rFonts w:cs="Times New Roman"/>
          <w:noProof/>
          <w:lang w:val="en-US"/>
        </w:rPr>
      </w:pPr>
    </w:p>
    <w:p w:rsidR="00E12AEA"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Soedjono. 2012. Analisis Laporan Keuangan untuk menilai Kinerja Keuangan pada PG. Tjoekir Jombang. Malang: Universitas Widyagama Malang</w:t>
      </w:r>
    </w:p>
    <w:p w:rsidR="00702526" w:rsidRPr="00702526" w:rsidRDefault="00702526" w:rsidP="000367C7">
      <w:pPr>
        <w:widowControl w:val="0"/>
        <w:autoSpaceDE w:val="0"/>
        <w:autoSpaceDN w:val="0"/>
        <w:adjustRightInd w:val="0"/>
        <w:ind w:left="720" w:hanging="720"/>
        <w:rPr>
          <w:rFonts w:cs="Times New Roman"/>
          <w:noProof/>
          <w:lang w:val="en-US"/>
        </w:rPr>
      </w:pPr>
    </w:p>
    <w:p w:rsidR="00181B10" w:rsidRPr="00702526" w:rsidRDefault="00E12AEA" w:rsidP="000367C7">
      <w:pPr>
        <w:widowControl w:val="0"/>
        <w:autoSpaceDE w:val="0"/>
        <w:autoSpaceDN w:val="0"/>
        <w:adjustRightInd w:val="0"/>
        <w:ind w:left="720" w:hanging="720"/>
        <w:rPr>
          <w:rFonts w:cs="Times New Roman"/>
          <w:noProof/>
          <w:lang w:val="en-US"/>
        </w:rPr>
      </w:pPr>
      <w:r w:rsidRPr="00702526">
        <w:rPr>
          <w:rFonts w:cs="Times New Roman"/>
          <w:noProof/>
          <w:lang w:val="en-US"/>
        </w:rPr>
        <w:t>Sukidjo. 2008. Membangun Citra Koperasi Indonesia. Jurnal Ekonomi &amp; Pendidikan. Vol.5 No.2.</w:t>
      </w:r>
    </w:p>
    <w:p w:rsidR="00566FFA" w:rsidRDefault="00566FFA" w:rsidP="000367C7">
      <w:pPr>
        <w:pStyle w:val="Heading1"/>
        <w:tabs>
          <w:tab w:val="left" w:pos="0"/>
        </w:tabs>
        <w:ind w:left="0" w:right="-126"/>
        <w:rPr>
          <w:rFonts w:ascii="Times New Roman" w:hAnsi="Times New Roman" w:cs="Times New Roman"/>
          <w:sz w:val="24"/>
          <w:szCs w:val="24"/>
        </w:rPr>
      </w:pPr>
      <w:r w:rsidRPr="00702526">
        <w:rPr>
          <w:rFonts w:ascii="Times New Roman" w:hAnsi="Times New Roman" w:cs="Times New Roman"/>
          <w:sz w:val="22"/>
          <w:szCs w:val="22"/>
        </w:rPr>
        <w:fldChar w:fldCharType="end"/>
      </w:r>
    </w:p>
    <w:p w:rsidR="00566FFA" w:rsidRPr="00491AD6" w:rsidRDefault="00566FFA" w:rsidP="00566FFA">
      <w:pPr>
        <w:ind w:left="0" w:firstLine="0"/>
        <w:rPr>
          <w:lang w:val="en-US"/>
        </w:rPr>
      </w:pPr>
    </w:p>
    <w:p w:rsidR="00566FFA" w:rsidRDefault="00566FFA" w:rsidP="00566FFA">
      <w:pPr>
        <w:ind w:left="0" w:firstLine="0"/>
      </w:pPr>
    </w:p>
    <w:p w:rsidR="004D06F1" w:rsidRDefault="004D06F1"/>
    <w:sectPr w:rsidR="004D06F1" w:rsidSect="009760CE">
      <w:headerReference w:type="default" r:id="rId15"/>
      <w:footerReference w:type="default" r:id="rId16"/>
      <w:headerReference w:type="first" r:id="rId17"/>
      <w:footerReference w:type="first" r:id="rId18"/>
      <w:pgSz w:w="11906" w:h="16838" w:code="9"/>
      <w:pgMar w:top="2127" w:right="1701" w:bottom="1701" w:left="2268" w:header="567" w:footer="709" w:gutter="0"/>
      <w:pgNumType w:start="45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A7" w:rsidRDefault="009578A7">
      <w:r>
        <w:separator/>
      </w:r>
    </w:p>
  </w:endnote>
  <w:endnote w:type="continuationSeparator" w:id="0">
    <w:p w:rsidR="009578A7" w:rsidRDefault="0095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C6" w:rsidRDefault="00327FC6" w:rsidP="00327FC6">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7761">
          <w:rPr>
            <w:noProof/>
          </w:rPr>
          <w:t>464</w:t>
        </w:r>
        <w:r>
          <w:rPr>
            <w:noProof/>
          </w:rPr>
          <w:fldChar w:fldCharType="end"/>
        </w:r>
        <w:r>
          <w:rPr>
            <w:noProof/>
            <w:lang w:val="en-US"/>
          </w:rPr>
          <w:t xml:space="preserve"> -</w:t>
        </w:r>
      </w:sdtContent>
    </w:sdt>
  </w:p>
  <w:p w:rsidR="00327FC6" w:rsidRPr="00B06E1E" w:rsidRDefault="00327FC6" w:rsidP="00327FC6">
    <w:pPr>
      <w:pStyle w:val="Footer"/>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C6" w:rsidRDefault="00327FC6" w:rsidP="00327FC6">
    <w:pPr>
      <w:pStyle w:val="Footer"/>
      <w:ind w:left="0" w:firstLine="0"/>
      <w:jc w:val="center"/>
    </w:pPr>
    <w:r>
      <w:rPr>
        <w:lang w:val="en-US"/>
      </w:rPr>
      <w:t xml:space="preserve">- </w:t>
    </w:r>
    <w:sdt>
      <w:sdtPr>
        <w:id w:val="4024897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78A7">
          <w:rPr>
            <w:noProof/>
          </w:rPr>
          <w:t>456</w:t>
        </w:r>
        <w:r>
          <w:rPr>
            <w:noProof/>
          </w:rPr>
          <w:fldChar w:fldCharType="end"/>
        </w:r>
        <w:r>
          <w:rPr>
            <w:noProof/>
            <w:lang w:val="en-US"/>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A7" w:rsidRDefault="009578A7">
      <w:r>
        <w:separator/>
      </w:r>
    </w:p>
  </w:footnote>
  <w:footnote w:type="continuationSeparator" w:id="0">
    <w:p w:rsidR="009578A7" w:rsidRDefault="009578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C6" w:rsidRPr="0080596A" w:rsidRDefault="000367C7" w:rsidP="00327FC6">
    <w:pPr>
      <w:pStyle w:val="Header"/>
      <w:ind w:left="0" w:firstLine="0"/>
      <w:jc w:val="center"/>
      <w:rPr>
        <w:i/>
        <w:sz w:val="20"/>
        <w:lang w:val="en-US"/>
      </w:rPr>
    </w:pPr>
    <w:r w:rsidRPr="000367C7">
      <w:rPr>
        <w:i/>
        <w:sz w:val="20"/>
        <w:lang w:val="en-US"/>
      </w:rPr>
      <w:t>Victor Prasetya dan Suripto</w:t>
    </w:r>
    <w:r w:rsidR="00327FC6" w:rsidRPr="0080596A">
      <w:rPr>
        <w:i/>
        <w:sz w:val="20"/>
        <w:lang w:val="en-US"/>
      </w:rPr>
      <w:t>/</w:t>
    </w:r>
    <w:r w:rsidR="00327FC6">
      <w:rPr>
        <w:i/>
        <w:sz w:val="20"/>
        <w:lang w:val="en-US"/>
      </w:rPr>
      <w:t>Cerdika: Jurnal Ilmiah Indonesia 1</w:t>
    </w:r>
    <w:r>
      <w:rPr>
        <w:i/>
        <w:sz w:val="20"/>
        <w:lang w:val="en-US"/>
      </w:rPr>
      <w:t>(4</w:t>
    </w:r>
    <w:r w:rsidR="005F7761">
      <w:rPr>
        <w:i/>
        <w:sz w:val="20"/>
        <w:lang w:val="en-US"/>
      </w:rPr>
      <w:t>), 456-464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C6" w:rsidRDefault="00327FC6" w:rsidP="00327FC6">
    <w:pPr>
      <w:pStyle w:val="Header"/>
      <w:ind w:left="-567" w:right="-994" w:firstLine="0"/>
      <w:jc w:val="left"/>
      <w:rPr>
        <w:b/>
      </w:rPr>
    </w:pPr>
    <w:r>
      <w:rPr>
        <w:b/>
        <w:noProof/>
        <w:sz w:val="28"/>
        <w:lang w:eastAsia="id-ID"/>
      </w:rPr>
      <w:drawing>
        <wp:anchor distT="0" distB="0" distL="114300" distR="114300" simplePos="0" relativeHeight="251666944" behindDoc="0" locked="0" layoutInCell="1" allowOverlap="1" wp14:anchorId="62319299" wp14:editId="22D1E7AD">
          <wp:simplePos x="0" y="0"/>
          <wp:positionH relativeFrom="column">
            <wp:posOffset>4071067</wp:posOffset>
          </wp:positionH>
          <wp:positionV relativeFrom="paragraph">
            <wp:posOffset>-531744</wp:posOffset>
          </wp:positionV>
          <wp:extent cx="1514476" cy="15144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6" cy="1514474"/>
                  </a:xfrm>
                  <a:prstGeom prst="rect">
                    <a:avLst/>
                  </a:prstGeom>
                </pic:spPr>
              </pic:pic>
            </a:graphicData>
          </a:graphic>
          <wp14:sizeRelH relativeFrom="page">
            <wp14:pctWidth>0</wp14:pctWidth>
          </wp14:sizeRelH>
          <wp14:sizeRelV relativeFrom="page">
            <wp14:pctHeight>0</wp14:pctHeight>
          </wp14:sizeRelV>
        </wp:anchor>
      </w:drawing>
    </w:r>
  </w:p>
  <w:p w:rsidR="00327FC6" w:rsidRPr="00857D26" w:rsidRDefault="00327FC6" w:rsidP="00857D26">
    <w:pPr>
      <w:pStyle w:val="Header"/>
      <w:ind w:left="-567" w:right="-994" w:firstLine="0"/>
      <w:jc w:val="left"/>
      <w:rPr>
        <w:rStyle w:val="Hyperlink"/>
        <w:b/>
        <w:color w:val="auto"/>
        <w:u w:val="none"/>
      </w:rPr>
    </w:pPr>
    <w:r>
      <w:rPr>
        <w:b/>
        <w:lang w:val="en-US"/>
      </w:rPr>
      <w:t xml:space="preserve">Cerdika: </w:t>
    </w:r>
    <w:r>
      <w:rPr>
        <w:b/>
      </w:rPr>
      <w:t>Jurnal</w:t>
    </w:r>
    <w:r>
      <w:rPr>
        <w:b/>
        <w:lang w:val="en-US"/>
      </w:rPr>
      <w:t xml:space="preserve"> Ilmiah Indonesia, April 2021</w:t>
    </w:r>
    <w:r w:rsidRPr="0032778E">
      <w:rPr>
        <w:b/>
        <w:lang w:val="en-US"/>
      </w:rPr>
      <w:t xml:space="preserve">, </w:t>
    </w:r>
    <w:r>
      <w:rPr>
        <w:b/>
        <w:lang w:val="en-US"/>
      </w:rPr>
      <w:t>1</w:t>
    </w:r>
    <w:r w:rsidRPr="0032778E">
      <w:rPr>
        <w:b/>
        <w:lang w:val="en-US"/>
      </w:rPr>
      <w:t xml:space="preserve"> (</w:t>
    </w:r>
    <w:r>
      <w:rPr>
        <w:b/>
        <w:lang w:val="en-US"/>
      </w:rPr>
      <w:t>4</w:t>
    </w:r>
    <w:r w:rsidRPr="0032778E">
      <w:rPr>
        <w:b/>
        <w:lang w:val="en-US"/>
      </w:rPr>
      <w:t>)</w:t>
    </w:r>
    <w:r w:rsidRPr="0032778E">
      <w:rPr>
        <w:b/>
      </w:rPr>
      <w:t xml:space="preserve">, </w:t>
    </w:r>
    <w:r w:rsidR="005F7761">
      <w:rPr>
        <w:b/>
      </w:rPr>
      <w:t>456-464</w:t>
    </w:r>
  </w:p>
  <w:p w:rsidR="00327FC6" w:rsidRDefault="00327FC6" w:rsidP="00857D26">
    <w:pPr>
      <w:pStyle w:val="Header"/>
      <w:tabs>
        <w:tab w:val="clear" w:pos="4513"/>
        <w:tab w:val="clear" w:pos="9026"/>
      </w:tabs>
      <w:ind w:left="-567" w:right="-427" w:firstLine="0"/>
      <w:rPr>
        <w:sz w:val="18"/>
        <w:szCs w:val="18"/>
      </w:rPr>
    </w:pPr>
    <w:r w:rsidRPr="00857D26">
      <w:rPr>
        <w:sz w:val="18"/>
        <w:szCs w:val="18"/>
      </w:rPr>
      <w:t>p-ISSN: 2774-6291   e-ISSN: 2774-6534</w:t>
    </w:r>
  </w:p>
  <w:p w:rsidR="00327FC6" w:rsidRDefault="00327FC6" w:rsidP="00857D26">
    <w:pPr>
      <w:pStyle w:val="Header"/>
      <w:tabs>
        <w:tab w:val="clear" w:pos="4513"/>
        <w:tab w:val="clear" w:pos="9026"/>
      </w:tabs>
      <w:ind w:left="-567" w:right="-427" w:firstLine="0"/>
      <w:rPr>
        <w:sz w:val="18"/>
        <w:szCs w:val="18"/>
        <w:lang w:val="en-US"/>
      </w:rPr>
    </w:pPr>
  </w:p>
  <w:p w:rsidR="00327FC6" w:rsidRDefault="00327FC6" w:rsidP="00327FC6">
    <w:pPr>
      <w:pStyle w:val="Header"/>
      <w:tabs>
        <w:tab w:val="clear" w:pos="4513"/>
        <w:tab w:val="clear" w:pos="9026"/>
      </w:tabs>
      <w:ind w:left="-567" w:right="-427" w:firstLine="0"/>
      <w:jc w:val="right"/>
      <w:rPr>
        <w:sz w:val="18"/>
        <w:szCs w:val="18"/>
        <w:lang w:val="en-US"/>
      </w:rPr>
    </w:pPr>
    <w:r>
      <w:rPr>
        <w:sz w:val="18"/>
        <w:szCs w:val="18"/>
        <w:lang w:val="en-US"/>
      </w:rPr>
      <w:t xml:space="preserve">       </w:t>
    </w:r>
  </w:p>
  <w:p w:rsidR="00327FC6" w:rsidRPr="00433560" w:rsidRDefault="00327FC6" w:rsidP="00327FC6">
    <w:pPr>
      <w:pStyle w:val="Header"/>
      <w:tabs>
        <w:tab w:val="clear" w:pos="4513"/>
        <w:tab w:val="clear" w:pos="9026"/>
      </w:tabs>
      <w:ind w:left="-567" w:right="-427" w:firstLine="0"/>
      <w:jc w:val="right"/>
      <w:rPr>
        <w:sz w:val="18"/>
        <w:szCs w:val="18"/>
        <w:lang w:val="en-US"/>
      </w:rPr>
    </w:pPr>
    <w:r w:rsidRPr="00433560">
      <w:rPr>
        <w:sz w:val="18"/>
        <w:szCs w:val="18"/>
        <w:lang w:val="en-US"/>
      </w:rPr>
      <w:t xml:space="preserve">Available online at </w:t>
    </w:r>
    <w:r w:rsidRPr="00874B97">
      <w:rPr>
        <w:sz w:val="18"/>
        <w:szCs w:val="18"/>
        <w:lang w:val="en-US"/>
      </w:rPr>
      <w:t>http://cerdika.publikasiindonesia.id/index.php/cerdika/index</w:t>
    </w:r>
  </w:p>
  <w:p w:rsidR="00327FC6" w:rsidRDefault="00327FC6" w:rsidP="00327FC6">
    <w:pPr>
      <w:pStyle w:val="Header"/>
      <w:ind w:left="-567" w:right="-994" w:firstLine="0"/>
      <w:jc w:val="right"/>
      <w:rPr>
        <w:sz w:val="18"/>
        <w:szCs w:val="18"/>
        <w:lang w:val="en-US"/>
      </w:rPr>
    </w:pPr>
    <w:r>
      <w:rPr>
        <w:noProof/>
        <w:sz w:val="18"/>
        <w:szCs w:val="18"/>
        <w:lang w:eastAsia="id-ID"/>
      </w:rPr>
      <mc:AlternateContent>
        <mc:Choice Requires="wps">
          <w:drawing>
            <wp:anchor distT="0" distB="0" distL="114300" distR="114300" simplePos="0" relativeHeight="251664896" behindDoc="0" locked="0" layoutInCell="1" allowOverlap="1" wp14:anchorId="63BA1F5C" wp14:editId="7651F385">
              <wp:simplePos x="0" y="0"/>
              <wp:positionH relativeFrom="column">
                <wp:posOffset>-354330</wp:posOffset>
              </wp:positionH>
              <wp:positionV relativeFrom="paragraph">
                <wp:posOffset>15875</wp:posOffset>
              </wp:positionV>
              <wp:extent cx="57245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857674" id="_x0000_t32" coordsize="21600,21600" o:spt="32" o:oned="t" path="m,l21600,21600e" filled="f">
              <v:path arrowok="t" fillok="f" o:connecttype="none"/>
              <o:lock v:ext="edit" shapetype="t"/>
            </v:shapetype>
            <v:shape id="AutoShape 1" o:spid="_x0000_s1026" type="#_x0000_t32" style="position:absolute;margin-left:-27.9pt;margin-top:1.25pt;width:450.7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2s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" strokeweight="1.5pt"/>
          </w:pict>
        </mc:Fallback>
      </mc:AlternateContent>
    </w:r>
  </w:p>
  <w:p w:rsidR="00327FC6" w:rsidRPr="00433560" w:rsidRDefault="00327FC6" w:rsidP="00327FC6">
    <w:pPr>
      <w:pStyle w:val="Header"/>
      <w:ind w:left="-567" w:right="-994" w:firstLine="0"/>
      <w:jc w:val="right"/>
      <w:rPr>
        <w:sz w:val="18"/>
        <w:szCs w:val="1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4A0"/>
    <w:multiLevelType w:val="hybridMultilevel"/>
    <w:tmpl w:val="7EB8E61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B8D165D"/>
    <w:multiLevelType w:val="hybridMultilevel"/>
    <w:tmpl w:val="B512F664"/>
    <w:lvl w:ilvl="0" w:tplc="ECF04F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28B6E9A"/>
    <w:multiLevelType w:val="hybridMultilevel"/>
    <w:tmpl w:val="9A32F44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3D8F6A73"/>
    <w:multiLevelType w:val="hybridMultilevel"/>
    <w:tmpl w:val="C2BE7CC2"/>
    <w:lvl w:ilvl="0" w:tplc="8BF83C2A">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A26BCB"/>
    <w:multiLevelType w:val="hybridMultilevel"/>
    <w:tmpl w:val="FC48E288"/>
    <w:lvl w:ilvl="0" w:tplc="0ED0A58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4A0217"/>
    <w:multiLevelType w:val="hybridMultilevel"/>
    <w:tmpl w:val="D6E4700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5AD745EC"/>
    <w:multiLevelType w:val="hybridMultilevel"/>
    <w:tmpl w:val="C2408384"/>
    <w:lvl w:ilvl="0" w:tplc="C2FCC1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1AA08EE"/>
    <w:multiLevelType w:val="hybridMultilevel"/>
    <w:tmpl w:val="A2D6766A"/>
    <w:lvl w:ilvl="0" w:tplc="4BDE138E">
      <w:start w:val="1"/>
      <w:numFmt w:val="decimal"/>
      <w:lvlText w:val="%1."/>
      <w:lvlJc w:val="left"/>
      <w:pPr>
        <w:ind w:left="403" w:hanging="284"/>
      </w:pPr>
      <w:rPr>
        <w:rFonts w:ascii="Times New Roman" w:eastAsia="Times New Roman" w:hAnsi="Times New Roman" w:cs="Times New Roman" w:hint="default"/>
        <w:b/>
        <w:bCs/>
        <w:w w:val="100"/>
        <w:sz w:val="22"/>
        <w:szCs w:val="22"/>
        <w:lang w:val="en-US" w:eastAsia="en-US" w:bidi="en-US"/>
      </w:rPr>
    </w:lvl>
    <w:lvl w:ilvl="1" w:tplc="7C24EBC2">
      <w:numFmt w:val="bullet"/>
      <w:lvlText w:val="•"/>
      <w:lvlJc w:val="left"/>
      <w:pPr>
        <w:ind w:left="1248" w:hanging="284"/>
      </w:pPr>
      <w:rPr>
        <w:rFonts w:hint="default"/>
        <w:lang w:val="en-US" w:eastAsia="en-US" w:bidi="en-US"/>
      </w:rPr>
    </w:lvl>
    <w:lvl w:ilvl="2" w:tplc="37F87DEE">
      <w:numFmt w:val="bullet"/>
      <w:lvlText w:val="•"/>
      <w:lvlJc w:val="left"/>
      <w:pPr>
        <w:ind w:left="2096" w:hanging="284"/>
      </w:pPr>
      <w:rPr>
        <w:rFonts w:hint="default"/>
        <w:lang w:val="en-US" w:eastAsia="en-US" w:bidi="en-US"/>
      </w:rPr>
    </w:lvl>
    <w:lvl w:ilvl="3" w:tplc="953A38EE">
      <w:numFmt w:val="bullet"/>
      <w:lvlText w:val="•"/>
      <w:lvlJc w:val="left"/>
      <w:pPr>
        <w:ind w:left="2945" w:hanging="284"/>
      </w:pPr>
      <w:rPr>
        <w:rFonts w:hint="default"/>
        <w:lang w:val="en-US" w:eastAsia="en-US" w:bidi="en-US"/>
      </w:rPr>
    </w:lvl>
    <w:lvl w:ilvl="4" w:tplc="556EF4FE">
      <w:numFmt w:val="bullet"/>
      <w:lvlText w:val="•"/>
      <w:lvlJc w:val="left"/>
      <w:pPr>
        <w:ind w:left="3793" w:hanging="284"/>
      </w:pPr>
      <w:rPr>
        <w:rFonts w:hint="default"/>
        <w:lang w:val="en-US" w:eastAsia="en-US" w:bidi="en-US"/>
      </w:rPr>
    </w:lvl>
    <w:lvl w:ilvl="5" w:tplc="6F4081F6">
      <w:numFmt w:val="bullet"/>
      <w:lvlText w:val="•"/>
      <w:lvlJc w:val="left"/>
      <w:pPr>
        <w:ind w:left="4642" w:hanging="284"/>
      </w:pPr>
      <w:rPr>
        <w:rFonts w:hint="default"/>
        <w:lang w:val="en-US" w:eastAsia="en-US" w:bidi="en-US"/>
      </w:rPr>
    </w:lvl>
    <w:lvl w:ilvl="6" w:tplc="554A8E98">
      <w:numFmt w:val="bullet"/>
      <w:lvlText w:val="•"/>
      <w:lvlJc w:val="left"/>
      <w:pPr>
        <w:ind w:left="5490" w:hanging="284"/>
      </w:pPr>
      <w:rPr>
        <w:rFonts w:hint="default"/>
        <w:lang w:val="en-US" w:eastAsia="en-US" w:bidi="en-US"/>
      </w:rPr>
    </w:lvl>
    <w:lvl w:ilvl="7" w:tplc="C0F62DD8">
      <w:numFmt w:val="bullet"/>
      <w:lvlText w:val="•"/>
      <w:lvlJc w:val="left"/>
      <w:pPr>
        <w:ind w:left="6338" w:hanging="284"/>
      </w:pPr>
      <w:rPr>
        <w:rFonts w:hint="default"/>
        <w:lang w:val="en-US" w:eastAsia="en-US" w:bidi="en-US"/>
      </w:rPr>
    </w:lvl>
    <w:lvl w:ilvl="8" w:tplc="FC260B1E">
      <w:numFmt w:val="bullet"/>
      <w:lvlText w:val="•"/>
      <w:lvlJc w:val="left"/>
      <w:pPr>
        <w:ind w:left="7187" w:hanging="284"/>
      </w:pPr>
      <w:rPr>
        <w:rFonts w:hint="default"/>
        <w:lang w:val="en-US" w:eastAsia="en-US" w:bidi="en-US"/>
      </w:rPr>
    </w:lvl>
  </w:abstractNum>
  <w:abstractNum w:abstractNumId="8" w15:restartNumberingAfterBreak="0">
    <w:nsid w:val="64277F48"/>
    <w:multiLevelType w:val="hybridMultilevel"/>
    <w:tmpl w:val="727C98A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650B2AB7"/>
    <w:multiLevelType w:val="hybridMultilevel"/>
    <w:tmpl w:val="E3640C8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67ED3ABC"/>
    <w:multiLevelType w:val="hybridMultilevel"/>
    <w:tmpl w:val="0AA6BE8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688501D0"/>
    <w:multiLevelType w:val="hybridMultilevel"/>
    <w:tmpl w:val="5D528014"/>
    <w:lvl w:ilvl="0" w:tplc="142C3C38">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B490DAC"/>
    <w:multiLevelType w:val="hybridMultilevel"/>
    <w:tmpl w:val="3CB08584"/>
    <w:lvl w:ilvl="0" w:tplc="405699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E9356FC"/>
    <w:multiLevelType w:val="hybridMultilevel"/>
    <w:tmpl w:val="6D524298"/>
    <w:lvl w:ilvl="0" w:tplc="1D2EC25A">
      <w:start w:val="1"/>
      <w:numFmt w:val="lowerLetter"/>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F06AC"/>
    <w:multiLevelType w:val="hybridMultilevel"/>
    <w:tmpl w:val="7D6E7AA6"/>
    <w:lvl w:ilvl="0" w:tplc="CF9E7F1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25E6335"/>
    <w:multiLevelType w:val="multilevel"/>
    <w:tmpl w:val="2F9AA022"/>
    <w:lvl w:ilvl="0">
      <w:start w:val="1"/>
      <w:numFmt w:val="decimal"/>
      <w:lvlText w:val="%1."/>
      <w:lvlJc w:val="left"/>
      <w:pPr>
        <w:ind w:left="2520" w:hanging="360"/>
      </w:pPr>
      <w:rPr>
        <w:rFonts w:ascii="Times New Roman" w:eastAsiaTheme="minorHAnsi" w:hAnsi="Times New Roman" w:cstheme="minorBidi"/>
      </w:rPr>
    </w:lvl>
    <w:lvl w:ilvl="1">
      <w:start w:val="3"/>
      <w:numFmt w:val="decimal"/>
      <w:isLgl/>
      <w:lvlText w:val="%1.%2."/>
      <w:lvlJc w:val="left"/>
      <w:pPr>
        <w:ind w:left="2700" w:hanging="54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6" w15:restartNumberingAfterBreak="0">
    <w:nsid w:val="73281133"/>
    <w:multiLevelType w:val="hybridMultilevel"/>
    <w:tmpl w:val="A4E8D218"/>
    <w:lvl w:ilvl="0" w:tplc="76CE4346">
      <w:start w:val="1"/>
      <w:numFmt w:val="decimal"/>
      <w:lvlText w:val="%1."/>
      <w:lvlJc w:val="left"/>
      <w:pPr>
        <w:ind w:left="547" w:hanging="428"/>
      </w:pPr>
      <w:rPr>
        <w:rFonts w:ascii="Times New Roman" w:eastAsia="Times New Roman" w:hAnsi="Times New Roman" w:cs="Times New Roman" w:hint="default"/>
        <w:b w:val="0"/>
        <w:bCs/>
        <w:w w:val="100"/>
        <w:sz w:val="22"/>
        <w:szCs w:val="22"/>
        <w:lang w:val="en-US" w:eastAsia="en-US" w:bidi="en-US"/>
      </w:rPr>
    </w:lvl>
    <w:lvl w:ilvl="1" w:tplc="E2346472">
      <w:numFmt w:val="bullet"/>
      <w:lvlText w:val="•"/>
      <w:lvlJc w:val="left"/>
      <w:pPr>
        <w:ind w:left="1374" w:hanging="428"/>
      </w:pPr>
      <w:rPr>
        <w:rFonts w:hint="default"/>
        <w:lang w:val="en-US" w:eastAsia="en-US" w:bidi="en-US"/>
      </w:rPr>
    </w:lvl>
    <w:lvl w:ilvl="2" w:tplc="FD5C3A84">
      <w:numFmt w:val="bullet"/>
      <w:lvlText w:val="•"/>
      <w:lvlJc w:val="left"/>
      <w:pPr>
        <w:ind w:left="2208" w:hanging="428"/>
      </w:pPr>
      <w:rPr>
        <w:rFonts w:hint="default"/>
        <w:lang w:val="en-US" w:eastAsia="en-US" w:bidi="en-US"/>
      </w:rPr>
    </w:lvl>
    <w:lvl w:ilvl="3" w:tplc="3F0E4DD4">
      <w:numFmt w:val="bullet"/>
      <w:lvlText w:val="•"/>
      <w:lvlJc w:val="left"/>
      <w:pPr>
        <w:ind w:left="3043" w:hanging="428"/>
      </w:pPr>
      <w:rPr>
        <w:rFonts w:hint="default"/>
        <w:lang w:val="en-US" w:eastAsia="en-US" w:bidi="en-US"/>
      </w:rPr>
    </w:lvl>
    <w:lvl w:ilvl="4" w:tplc="130C33EC">
      <w:numFmt w:val="bullet"/>
      <w:lvlText w:val="•"/>
      <w:lvlJc w:val="left"/>
      <w:pPr>
        <w:ind w:left="3877" w:hanging="428"/>
      </w:pPr>
      <w:rPr>
        <w:rFonts w:hint="default"/>
        <w:lang w:val="en-US" w:eastAsia="en-US" w:bidi="en-US"/>
      </w:rPr>
    </w:lvl>
    <w:lvl w:ilvl="5" w:tplc="3F120236">
      <w:numFmt w:val="bullet"/>
      <w:lvlText w:val="•"/>
      <w:lvlJc w:val="left"/>
      <w:pPr>
        <w:ind w:left="4712" w:hanging="428"/>
      </w:pPr>
      <w:rPr>
        <w:rFonts w:hint="default"/>
        <w:lang w:val="en-US" w:eastAsia="en-US" w:bidi="en-US"/>
      </w:rPr>
    </w:lvl>
    <w:lvl w:ilvl="6" w:tplc="3EE06DAE">
      <w:numFmt w:val="bullet"/>
      <w:lvlText w:val="•"/>
      <w:lvlJc w:val="left"/>
      <w:pPr>
        <w:ind w:left="5546" w:hanging="428"/>
      </w:pPr>
      <w:rPr>
        <w:rFonts w:hint="default"/>
        <w:lang w:val="en-US" w:eastAsia="en-US" w:bidi="en-US"/>
      </w:rPr>
    </w:lvl>
    <w:lvl w:ilvl="7" w:tplc="11380E66">
      <w:numFmt w:val="bullet"/>
      <w:lvlText w:val="•"/>
      <w:lvlJc w:val="left"/>
      <w:pPr>
        <w:ind w:left="6380" w:hanging="428"/>
      </w:pPr>
      <w:rPr>
        <w:rFonts w:hint="default"/>
        <w:lang w:val="en-US" w:eastAsia="en-US" w:bidi="en-US"/>
      </w:rPr>
    </w:lvl>
    <w:lvl w:ilvl="8" w:tplc="B7F018C0">
      <w:numFmt w:val="bullet"/>
      <w:lvlText w:val="•"/>
      <w:lvlJc w:val="left"/>
      <w:pPr>
        <w:ind w:left="7215" w:hanging="428"/>
      </w:pPr>
      <w:rPr>
        <w:rFonts w:hint="default"/>
        <w:lang w:val="en-US" w:eastAsia="en-US" w:bidi="en-US"/>
      </w:rPr>
    </w:lvl>
  </w:abstractNum>
  <w:abstractNum w:abstractNumId="17" w15:restartNumberingAfterBreak="0">
    <w:nsid w:val="7AF029BE"/>
    <w:multiLevelType w:val="hybridMultilevel"/>
    <w:tmpl w:val="02D020D8"/>
    <w:lvl w:ilvl="0" w:tplc="8194ADD8">
      <w:start w:val="1"/>
      <w:numFmt w:val="lowerLetter"/>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1"/>
  </w:num>
  <w:num w:numId="5">
    <w:abstractNumId w:val="9"/>
  </w:num>
  <w:num w:numId="6">
    <w:abstractNumId w:val="2"/>
  </w:num>
  <w:num w:numId="7">
    <w:abstractNumId w:val="5"/>
  </w:num>
  <w:num w:numId="8">
    <w:abstractNumId w:val="4"/>
  </w:num>
  <w:num w:numId="9">
    <w:abstractNumId w:val="15"/>
  </w:num>
  <w:num w:numId="10">
    <w:abstractNumId w:val="12"/>
  </w:num>
  <w:num w:numId="11">
    <w:abstractNumId w:val="3"/>
  </w:num>
  <w:num w:numId="12">
    <w:abstractNumId w:val="14"/>
  </w:num>
  <w:num w:numId="13">
    <w:abstractNumId w:val="8"/>
  </w:num>
  <w:num w:numId="14">
    <w:abstractNumId w:val="7"/>
  </w:num>
  <w:num w:numId="15">
    <w:abstractNumId w:val="16"/>
  </w:num>
  <w:num w:numId="16">
    <w:abstractNumId w:val="10"/>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NjA1M7AwtTA1NTRT0lEKTi0uzszPAykwqgUArhSgZSwAAAA="/>
  </w:docVars>
  <w:rsids>
    <w:rsidRoot w:val="00566FFA"/>
    <w:rsid w:val="00011BF5"/>
    <w:rsid w:val="000353F0"/>
    <w:rsid w:val="00035EE6"/>
    <w:rsid w:val="000367C7"/>
    <w:rsid w:val="0003771E"/>
    <w:rsid w:val="00043A6F"/>
    <w:rsid w:val="0005056B"/>
    <w:rsid w:val="00052AF6"/>
    <w:rsid w:val="00087B44"/>
    <w:rsid w:val="000A101C"/>
    <w:rsid w:val="000D1CC8"/>
    <w:rsid w:val="001106A5"/>
    <w:rsid w:val="001300F9"/>
    <w:rsid w:val="0013404B"/>
    <w:rsid w:val="0017795B"/>
    <w:rsid w:val="00181B10"/>
    <w:rsid w:val="001A0CE6"/>
    <w:rsid w:val="001B7185"/>
    <w:rsid w:val="001F01D7"/>
    <w:rsid w:val="0020678E"/>
    <w:rsid w:val="002067B5"/>
    <w:rsid w:val="002279DB"/>
    <w:rsid w:val="002326FD"/>
    <w:rsid w:val="00253BAD"/>
    <w:rsid w:val="0027592E"/>
    <w:rsid w:val="00295D09"/>
    <w:rsid w:val="002B26B3"/>
    <w:rsid w:val="002D58A8"/>
    <w:rsid w:val="002F6018"/>
    <w:rsid w:val="002F71B8"/>
    <w:rsid w:val="00327FC6"/>
    <w:rsid w:val="00331A55"/>
    <w:rsid w:val="0033550D"/>
    <w:rsid w:val="00371848"/>
    <w:rsid w:val="0038466B"/>
    <w:rsid w:val="003871D0"/>
    <w:rsid w:val="003C329C"/>
    <w:rsid w:val="003F0E0D"/>
    <w:rsid w:val="003F2C21"/>
    <w:rsid w:val="00400742"/>
    <w:rsid w:val="00405904"/>
    <w:rsid w:val="0041462A"/>
    <w:rsid w:val="00415138"/>
    <w:rsid w:val="00424817"/>
    <w:rsid w:val="00432D93"/>
    <w:rsid w:val="004632B8"/>
    <w:rsid w:val="00487B0A"/>
    <w:rsid w:val="0049490D"/>
    <w:rsid w:val="004C2121"/>
    <w:rsid w:val="004C4DFF"/>
    <w:rsid w:val="004D06F1"/>
    <w:rsid w:val="004D0C3B"/>
    <w:rsid w:val="004F5C2F"/>
    <w:rsid w:val="0051141E"/>
    <w:rsid w:val="0052497B"/>
    <w:rsid w:val="005544AC"/>
    <w:rsid w:val="005631D3"/>
    <w:rsid w:val="00566FFA"/>
    <w:rsid w:val="00577D9C"/>
    <w:rsid w:val="005A012A"/>
    <w:rsid w:val="005C2B14"/>
    <w:rsid w:val="005F7761"/>
    <w:rsid w:val="00610E23"/>
    <w:rsid w:val="006368DE"/>
    <w:rsid w:val="006771E8"/>
    <w:rsid w:val="006B6F97"/>
    <w:rsid w:val="006D4D1F"/>
    <w:rsid w:val="00702526"/>
    <w:rsid w:val="00713E1B"/>
    <w:rsid w:val="00717E69"/>
    <w:rsid w:val="00726F6E"/>
    <w:rsid w:val="00757BC2"/>
    <w:rsid w:val="00764A58"/>
    <w:rsid w:val="00784A1F"/>
    <w:rsid w:val="00797BEB"/>
    <w:rsid w:val="007A34C2"/>
    <w:rsid w:val="007C53B3"/>
    <w:rsid w:val="007D138B"/>
    <w:rsid w:val="007D76EB"/>
    <w:rsid w:val="007F1AE1"/>
    <w:rsid w:val="007F5B6B"/>
    <w:rsid w:val="007F78E3"/>
    <w:rsid w:val="00803AB0"/>
    <w:rsid w:val="00810B6C"/>
    <w:rsid w:val="0082514F"/>
    <w:rsid w:val="008266BC"/>
    <w:rsid w:val="00857D26"/>
    <w:rsid w:val="00877B3A"/>
    <w:rsid w:val="00895DAC"/>
    <w:rsid w:val="008B1939"/>
    <w:rsid w:val="00930154"/>
    <w:rsid w:val="0093426D"/>
    <w:rsid w:val="009450D2"/>
    <w:rsid w:val="00947DF8"/>
    <w:rsid w:val="009578A7"/>
    <w:rsid w:val="0096529C"/>
    <w:rsid w:val="009760CE"/>
    <w:rsid w:val="009875E2"/>
    <w:rsid w:val="00995821"/>
    <w:rsid w:val="009D3E20"/>
    <w:rsid w:val="00A36640"/>
    <w:rsid w:val="00AE769C"/>
    <w:rsid w:val="00B15FD9"/>
    <w:rsid w:val="00B17AF3"/>
    <w:rsid w:val="00B5272A"/>
    <w:rsid w:val="00B84365"/>
    <w:rsid w:val="00B93A40"/>
    <w:rsid w:val="00C118D2"/>
    <w:rsid w:val="00C15EAB"/>
    <w:rsid w:val="00C81272"/>
    <w:rsid w:val="00C84D32"/>
    <w:rsid w:val="00CE5107"/>
    <w:rsid w:val="00CE7B87"/>
    <w:rsid w:val="00D2551E"/>
    <w:rsid w:val="00D3108C"/>
    <w:rsid w:val="00D75067"/>
    <w:rsid w:val="00D9515E"/>
    <w:rsid w:val="00DA44FD"/>
    <w:rsid w:val="00DE1AA6"/>
    <w:rsid w:val="00E12AEA"/>
    <w:rsid w:val="00E178D9"/>
    <w:rsid w:val="00E25D68"/>
    <w:rsid w:val="00E30C1E"/>
    <w:rsid w:val="00E337EB"/>
    <w:rsid w:val="00E35555"/>
    <w:rsid w:val="00E5157F"/>
    <w:rsid w:val="00EB324F"/>
    <w:rsid w:val="00EB7069"/>
    <w:rsid w:val="00ED568A"/>
    <w:rsid w:val="00F23215"/>
    <w:rsid w:val="00F50C45"/>
    <w:rsid w:val="00F52DD7"/>
    <w:rsid w:val="00F64552"/>
    <w:rsid w:val="00F9451B"/>
    <w:rsid w:val="00FB6D62"/>
    <w:rsid w:val="00FC18AD"/>
    <w:rsid w:val="00FC2F47"/>
    <w:rsid w:val="00FF4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1C59A"/>
  <w15:docId w15:val="{E237E752-16C5-4730-B1B1-3579AEC5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FFA"/>
    <w:pPr>
      <w:spacing w:after="0" w:line="240" w:lineRule="auto"/>
      <w:ind w:left="709" w:firstLine="567"/>
      <w:jc w:val="both"/>
    </w:pPr>
    <w:rPr>
      <w:rFonts w:ascii="Times New Roman" w:hAnsi="Times New Roman"/>
      <w:lang w:val="id-ID"/>
    </w:rPr>
  </w:style>
  <w:style w:type="paragraph" w:styleId="Heading1">
    <w:name w:val="heading 1"/>
    <w:basedOn w:val="Normal"/>
    <w:link w:val="Heading1Char"/>
    <w:uiPriority w:val="1"/>
    <w:qFormat/>
    <w:rsid w:val="00566FFA"/>
    <w:pPr>
      <w:widowControl w:val="0"/>
      <w:autoSpaceDE w:val="0"/>
      <w:autoSpaceDN w:val="0"/>
      <w:ind w:left="240" w:firstLine="0"/>
      <w:jc w:val="left"/>
      <w:outlineLvl w:val="0"/>
    </w:pPr>
    <w:rPr>
      <w:rFonts w:ascii="Cambria" w:eastAsia="Cambria" w:hAnsi="Cambria" w:cs="Cambria"/>
      <w:b/>
      <w:bCs/>
      <w:sz w:val="26"/>
      <w:szCs w:val="26"/>
      <w:lang w:val="en-US" w:bidi="en-US"/>
    </w:rPr>
  </w:style>
  <w:style w:type="paragraph" w:styleId="Heading3">
    <w:name w:val="heading 3"/>
    <w:basedOn w:val="Normal"/>
    <w:next w:val="Normal"/>
    <w:link w:val="Heading3Char"/>
    <w:uiPriority w:val="9"/>
    <w:unhideWhenUsed/>
    <w:qFormat/>
    <w:rsid w:val="00566F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6FFA"/>
    <w:rPr>
      <w:rFonts w:ascii="Cambria" w:eastAsia="Cambria" w:hAnsi="Cambria" w:cs="Cambria"/>
      <w:b/>
      <w:bCs/>
      <w:sz w:val="26"/>
      <w:szCs w:val="26"/>
      <w:lang w:bidi="en-US"/>
    </w:rPr>
  </w:style>
  <w:style w:type="character" w:customStyle="1" w:styleId="Heading3Char">
    <w:name w:val="Heading 3 Char"/>
    <w:basedOn w:val="DefaultParagraphFont"/>
    <w:link w:val="Heading3"/>
    <w:uiPriority w:val="9"/>
    <w:rsid w:val="00566FFA"/>
    <w:rPr>
      <w:rFonts w:asciiTheme="majorHAnsi" w:eastAsiaTheme="majorEastAsia" w:hAnsiTheme="majorHAnsi" w:cstheme="majorBidi"/>
      <w:b/>
      <w:bCs/>
      <w:color w:val="4F81BD" w:themeColor="accent1"/>
      <w:lang w:val="id-ID"/>
    </w:rPr>
  </w:style>
  <w:style w:type="paragraph" w:styleId="Header">
    <w:name w:val="header"/>
    <w:basedOn w:val="Normal"/>
    <w:link w:val="HeaderChar"/>
    <w:uiPriority w:val="99"/>
    <w:unhideWhenUsed/>
    <w:rsid w:val="00566FFA"/>
    <w:pPr>
      <w:tabs>
        <w:tab w:val="center" w:pos="4513"/>
        <w:tab w:val="right" w:pos="9026"/>
      </w:tabs>
    </w:pPr>
  </w:style>
  <w:style w:type="character" w:customStyle="1" w:styleId="HeaderChar">
    <w:name w:val="Header Char"/>
    <w:basedOn w:val="DefaultParagraphFont"/>
    <w:link w:val="Header"/>
    <w:uiPriority w:val="99"/>
    <w:rsid w:val="00566FFA"/>
    <w:rPr>
      <w:rFonts w:ascii="Times New Roman" w:hAnsi="Times New Roman"/>
      <w:lang w:val="id-ID"/>
    </w:rPr>
  </w:style>
  <w:style w:type="paragraph" w:styleId="Footer">
    <w:name w:val="footer"/>
    <w:basedOn w:val="Normal"/>
    <w:link w:val="FooterChar"/>
    <w:uiPriority w:val="99"/>
    <w:unhideWhenUsed/>
    <w:rsid w:val="00566FFA"/>
    <w:pPr>
      <w:tabs>
        <w:tab w:val="center" w:pos="4513"/>
        <w:tab w:val="right" w:pos="9026"/>
      </w:tabs>
    </w:pPr>
  </w:style>
  <w:style w:type="character" w:customStyle="1" w:styleId="FooterChar">
    <w:name w:val="Footer Char"/>
    <w:basedOn w:val="DefaultParagraphFont"/>
    <w:link w:val="Footer"/>
    <w:uiPriority w:val="99"/>
    <w:rsid w:val="00566FFA"/>
    <w:rPr>
      <w:rFonts w:ascii="Times New Roman" w:hAnsi="Times New Roman"/>
      <w:lang w:val="id-ID"/>
    </w:rPr>
  </w:style>
  <w:style w:type="table" w:styleId="TableGrid">
    <w:name w:val="Table Grid"/>
    <w:basedOn w:val="TableNormal"/>
    <w:uiPriority w:val="59"/>
    <w:rsid w:val="00566FFA"/>
    <w:pPr>
      <w:spacing w:after="0" w:line="240" w:lineRule="auto"/>
      <w:ind w:left="709" w:firstLine="567"/>
      <w:jc w:val="both"/>
    </w:pPr>
    <w:rPr>
      <w:rFonts w:ascii="Times New Roman" w:hAnsi="Times New Roman"/>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66FFA"/>
    <w:rPr>
      <w:color w:val="0000FF" w:themeColor="hyperlink"/>
      <w:u w:val="single"/>
    </w:rPr>
  </w:style>
  <w:style w:type="paragraph" w:styleId="ListParagraph">
    <w:name w:val="List Paragraph"/>
    <w:basedOn w:val="Normal"/>
    <w:uiPriority w:val="34"/>
    <w:qFormat/>
    <w:rsid w:val="00566FFA"/>
    <w:pPr>
      <w:ind w:left="720"/>
      <w:contextualSpacing/>
    </w:pPr>
  </w:style>
  <w:style w:type="paragraph" w:customStyle="1" w:styleId="Body">
    <w:name w:val="Body"/>
    <w:basedOn w:val="BodyTextIndent"/>
    <w:rsid w:val="00566FFA"/>
    <w:pPr>
      <w:suppressAutoHyphens/>
      <w:spacing w:after="0"/>
      <w:ind w:left="0"/>
    </w:pPr>
    <w:rPr>
      <w:rFonts w:eastAsia="Times New Roman" w:cs="Times New Roman"/>
      <w:sz w:val="20"/>
      <w:szCs w:val="20"/>
      <w:lang w:val="en-US" w:eastAsia="ar-SA"/>
    </w:rPr>
  </w:style>
  <w:style w:type="character" w:customStyle="1" w:styleId="jlqj4b">
    <w:name w:val="jlqj4b"/>
    <w:basedOn w:val="DefaultParagraphFont"/>
    <w:rsid w:val="00566FFA"/>
  </w:style>
  <w:style w:type="paragraph" w:styleId="BodyTextIndent">
    <w:name w:val="Body Text Indent"/>
    <w:basedOn w:val="Normal"/>
    <w:link w:val="BodyTextIndentChar"/>
    <w:uiPriority w:val="99"/>
    <w:semiHidden/>
    <w:unhideWhenUsed/>
    <w:rsid w:val="00566FFA"/>
    <w:pPr>
      <w:spacing w:after="120"/>
      <w:ind w:left="283"/>
    </w:pPr>
  </w:style>
  <w:style w:type="character" w:customStyle="1" w:styleId="BodyTextIndentChar">
    <w:name w:val="Body Text Indent Char"/>
    <w:basedOn w:val="DefaultParagraphFont"/>
    <w:link w:val="BodyTextIndent"/>
    <w:uiPriority w:val="99"/>
    <w:semiHidden/>
    <w:rsid w:val="00566FFA"/>
    <w:rPr>
      <w:rFonts w:ascii="Times New Roman" w:hAnsi="Times New Roman"/>
      <w:lang w:val="id-ID"/>
    </w:rPr>
  </w:style>
  <w:style w:type="table" w:customStyle="1" w:styleId="TableGrid1">
    <w:name w:val="Table Grid1"/>
    <w:basedOn w:val="TableNormal"/>
    <w:next w:val="TableGrid"/>
    <w:uiPriority w:val="59"/>
    <w:rsid w:val="00E12AEA"/>
    <w:pPr>
      <w:spacing w:after="0" w:line="240" w:lineRule="auto"/>
      <w:ind w:left="709" w:firstLine="567"/>
      <w:jc w:val="both"/>
    </w:pPr>
    <w:rPr>
      <w:rFonts w:ascii="Times New Roman" w:hAnsi="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12AEA"/>
    <w:pPr>
      <w:spacing w:after="0" w:line="240" w:lineRule="auto"/>
      <w:ind w:left="709" w:firstLine="567"/>
      <w:jc w:val="both"/>
    </w:pPr>
    <w:rPr>
      <w:rFonts w:ascii="Times New Roman" w:hAnsi="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12AEA"/>
    <w:pPr>
      <w:spacing w:after="0" w:line="240" w:lineRule="auto"/>
      <w:ind w:left="709" w:firstLine="567"/>
      <w:jc w:val="both"/>
    </w:pPr>
    <w:rPr>
      <w:rFonts w:ascii="Times New Roman" w:hAnsi="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prasetya2@gmail.com" TargetMode="External"/><Relationship Id="rId13" Type="http://schemas.openxmlformats.org/officeDocument/2006/relationships/image" Target="media/image5.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E241-A3A1-4EA2-B052-9FDB61B4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3205</Words>
  <Characters>18274</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STIE Assholeh Pemalang, Pemalang, Jawa Tengah, Indonesia </vt:lpstr>
      <vt:lpstr>        victor.prasetya2@gmail.com dan ripto72.legowo@yahoo.com</vt:lpstr>
      <vt:lpstr/>
      <vt:lpstr>BIBLIOGRAPHY</vt:lpstr>
      <vt: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dc:creator>
  <cp:lastModifiedBy>user-Acer</cp:lastModifiedBy>
  <cp:revision>3</cp:revision>
  <cp:lastPrinted>2021-04-26T12:42:00Z</cp:lastPrinted>
  <dcterms:created xsi:type="dcterms:W3CDTF">2021-04-26T12:42:00Z</dcterms:created>
  <dcterms:modified xsi:type="dcterms:W3CDTF">2021-04-26T12:46:00Z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1306720f-8f6a-336d-92b6-f6617110ede1</vt:lpwstr>
  </property>
  <property fmtid="{D5CDD505-2E9C-101B-9397-08002B2CF9AE}" pid="24" name="Mendeley Citation Style_1">
    <vt:lpwstr>http://www.zotero.org/styles/apa</vt:lpwstr>
  </property>
</Properties>
</file>