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EF38E" w14:textId="2FBD13C5" w:rsidR="007D6B36" w:rsidRPr="000E05DB" w:rsidRDefault="000E05DB" w:rsidP="00654B37">
      <w:pPr>
        <w:ind w:left="0" w:firstLine="0"/>
        <w:jc w:val="center"/>
        <w:rPr>
          <w:b/>
          <w:bCs/>
          <w:sz w:val="28"/>
          <w:szCs w:val="28"/>
        </w:rPr>
      </w:pPr>
      <w:r w:rsidRPr="000E05DB">
        <w:rPr>
          <w:b/>
          <w:bCs/>
          <w:sz w:val="28"/>
          <w:szCs w:val="28"/>
        </w:rPr>
        <w:t xml:space="preserve">Karakteristik Pasien Pasca-Total Knee Replacement </w:t>
      </w:r>
      <w:r w:rsidR="004C60D2">
        <w:rPr>
          <w:b/>
          <w:bCs/>
          <w:sz w:val="28"/>
          <w:szCs w:val="28"/>
          <w:lang w:val="en-GB"/>
        </w:rPr>
        <w:t>d</w:t>
      </w:r>
      <w:r w:rsidRPr="000E05DB">
        <w:rPr>
          <w:b/>
          <w:bCs/>
          <w:sz w:val="28"/>
          <w:szCs w:val="28"/>
        </w:rPr>
        <w:t>i Instalasi Rehabilitasi Medik RSUP Prof. DR. R. D. Kandou Manado Periode Tahun 2022</w:t>
      </w:r>
      <w:bookmarkStart w:id="0" w:name="_GoBack"/>
      <w:bookmarkEnd w:id="0"/>
      <w:r w:rsidRPr="000E05DB">
        <w:rPr>
          <w:b/>
          <w:bCs/>
          <w:sz w:val="28"/>
          <w:szCs w:val="28"/>
        </w:rPr>
        <w:t>-2024</w:t>
      </w:r>
    </w:p>
    <w:p w14:paraId="21BAC849" w14:textId="77777777" w:rsidR="000E05DB" w:rsidRDefault="000E05DB" w:rsidP="00654B37">
      <w:pPr>
        <w:ind w:left="0" w:firstLine="0"/>
        <w:jc w:val="center"/>
        <w:rPr>
          <w:iCs/>
        </w:rPr>
      </w:pPr>
    </w:p>
    <w:p w14:paraId="59E659EA" w14:textId="54089343" w:rsidR="004C60D2" w:rsidRPr="00654B37" w:rsidRDefault="004C60D2" w:rsidP="00654B37">
      <w:pPr>
        <w:ind w:left="0" w:firstLine="0"/>
        <w:jc w:val="center"/>
        <w:rPr>
          <w:b/>
          <w:bCs/>
          <w:sz w:val="24"/>
          <w:szCs w:val="24"/>
          <w:vertAlign w:val="superscript"/>
          <w:lang w:val="en-US"/>
        </w:rPr>
      </w:pPr>
      <w:r w:rsidRPr="000E05DB">
        <w:rPr>
          <w:b/>
          <w:bCs/>
          <w:sz w:val="24"/>
          <w:szCs w:val="24"/>
          <w:lang w:val="en-US"/>
        </w:rPr>
        <w:t xml:space="preserve">Winifred </w:t>
      </w:r>
      <w:proofErr w:type="spellStart"/>
      <w:r w:rsidRPr="000E05DB">
        <w:rPr>
          <w:b/>
          <w:bCs/>
          <w:sz w:val="24"/>
          <w:szCs w:val="24"/>
          <w:lang w:val="en-US"/>
        </w:rPr>
        <w:t>Omardy</w:t>
      </w:r>
      <w:proofErr w:type="spellEnd"/>
      <w:r w:rsidRPr="000E05DB">
        <w:rPr>
          <w:b/>
          <w:bCs/>
          <w:sz w:val="24"/>
          <w:szCs w:val="24"/>
          <w:lang w:val="en-US"/>
        </w:rPr>
        <w:t xml:space="preserve"> </w:t>
      </w:r>
      <w:proofErr w:type="spellStart"/>
      <w:r w:rsidRPr="000E05DB">
        <w:rPr>
          <w:b/>
          <w:bCs/>
          <w:sz w:val="24"/>
          <w:szCs w:val="24"/>
          <w:lang w:val="en-US"/>
        </w:rPr>
        <w:t>Siagian</w:t>
      </w:r>
      <w:proofErr w:type="spellEnd"/>
      <w:r w:rsidRPr="000E05DB">
        <w:rPr>
          <w:b/>
          <w:bCs/>
          <w:sz w:val="24"/>
          <w:szCs w:val="24"/>
          <w:lang w:val="en-US"/>
        </w:rPr>
        <w:t xml:space="preserve"> Tangkilisan</w:t>
      </w:r>
      <w:r w:rsidR="00654B37">
        <w:rPr>
          <w:b/>
          <w:bCs/>
          <w:sz w:val="24"/>
          <w:szCs w:val="24"/>
          <w:vertAlign w:val="superscript"/>
          <w:lang w:val="en-US"/>
        </w:rPr>
        <w:t>1</w:t>
      </w:r>
      <w:r w:rsidRPr="000E05DB">
        <w:rPr>
          <w:b/>
          <w:bCs/>
          <w:sz w:val="24"/>
          <w:szCs w:val="24"/>
          <w:lang w:val="en-US"/>
        </w:rPr>
        <w:t xml:space="preserve">*, </w:t>
      </w:r>
      <w:proofErr w:type="spellStart"/>
      <w:r w:rsidRPr="000E05DB">
        <w:rPr>
          <w:b/>
          <w:bCs/>
          <w:sz w:val="24"/>
          <w:szCs w:val="24"/>
          <w:lang w:val="en-US"/>
        </w:rPr>
        <w:t>Florensia</w:t>
      </w:r>
      <w:proofErr w:type="spellEnd"/>
      <w:r w:rsidRPr="000E05DB">
        <w:rPr>
          <w:b/>
          <w:bCs/>
          <w:sz w:val="24"/>
          <w:szCs w:val="24"/>
          <w:lang w:val="en-US"/>
        </w:rPr>
        <w:t xml:space="preserve"> </w:t>
      </w:r>
      <w:proofErr w:type="spellStart"/>
      <w:r w:rsidRPr="000E05DB">
        <w:rPr>
          <w:b/>
          <w:bCs/>
          <w:sz w:val="24"/>
          <w:szCs w:val="24"/>
          <w:lang w:val="en-US"/>
        </w:rPr>
        <w:t>Betris</w:t>
      </w:r>
      <w:proofErr w:type="spellEnd"/>
      <w:r w:rsidRPr="000E05DB">
        <w:rPr>
          <w:b/>
          <w:bCs/>
          <w:sz w:val="24"/>
          <w:szCs w:val="24"/>
          <w:lang w:val="en-US"/>
        </w:rPr>
        <w:t xml:space="preserve"> Tewal</w:t>
      </w:r>
      <w:r w:rsidR="00654B37">
        <w:rPr>
          <w:b/>
          <w:bCs/>
          <w:sz w:val="24"/>
          <w:szCs w:val="24"/>
          <w:vertAlign w:val="superscript"/>
          <w:lang w:val="en-US"/>
        </w:rPr>
        <w:t>2</w:t>
      </w:r>
      <w:r w:rsidRPr="000E05DB">
        <w:rPr>
          <w:b/>
          <w:bCs/>
          <w:sz w:val="24"/>
          <w:szCs w:val="24"/>
          <w:lang w:val="en-US"/>
        </w:rPr>
        <w:t xml:space="preserve">, </w:t>
      </w:r>
      <w:proofErr w:type="spellStart"/>
      <w:r w:rsidRPr="000E05DB">
        <w:rPr>
          <w:b/>
          <w:bCs/>
          <w:sz w:val="24"/>
          <w:szCs w:val="24"/>
          <w:lang w:val="en-US"/>
        </w:rPr>
        <w:t>Joudy</w:t>
      </w:r>
      <w:proofErr w:type="spellEnd"/>
      <w:r w:rsidRPr="000E05DB">
        <w:rPr>
          <w:b/>
          <w:bCs/>
          <w:sz w:val="24"/>
          <w:szCs w:val="24"/>
          <w:lang w:val="en-US"/>
        </w:rPr>
        <w:t xml:space="preserve"> Gessal</w:t>
      </w:r>
      <w:r w:rsidR="00654B37">
        <w:rPr>
          <w:b/>
          <w:bCs/>
          <w:sz w:val="24"/>
          <w:szCs w:val="24"/>
          <w:vertAlign w:val="superscript"/>
          <w:lang w:val="en-US"/>
        </w:rPr>
        <w:t>3</w:t>
      </w:r>
    </w:p>
    <w:p w14:paraId="75143BDF" w14:textId="06236DF4" w:rsidR="004C60D2" w:rsidRPr="00654B37" w:rsidRDefault="004C60D2" w:rsidP="00654B37">
      <w:pPr>
        <w:ind w:left="0" w:firstLine="0"/>
        <w:jc w:val="center"/>
        <w:rPr>
          <w:sz w:val="24"/>
          <w:szCs w:val="24"/>
          <w:vertAlign w:val="superscript"/>
          <w:lang w:val="en-US"/>
        </w:rPr>
      </w:pPr>
      <w:proofErr w:type="spellStart"/>
      <w:r w:rsidRPr="000E05DB">
        <w:rPr>
          <w:sz w:val="24"/>
          <w:szCs w:val="24"/>
          <w:lang w:val="en-US"/>
        </w:rPr>
        <w:t>Universitas</w:t>
      </w:r>
      <w:proofErr w:type="spellEnd"/>
      <w:r w:rsidRPr="000E05DB">
        <w:rPr>
          <w:sz w:val="24"/>
          <w:szCs w:val="24"/>
          <w:lang w:val="en-US"/>
        </w:rPr>
        <w:t xml:space="preserve"> Sam </w:t>
      </w:r>
      <w:proofErr w:type="spellStart"/>
      <w:r w:rsidRPr="000E05DB">
        <w:rPr>
          <w:sz w:val="24"/>
          <w:szCs w:val="24"/>
          <w:lang w:val="en-US"/>
        </w:rPr>
        <w:t>Ratulangi</w:t>
      </w:r>
      <w:proofErr w:type="spellEnd"/>
      <w:r w:rsidRPr="000E05DB">
        <w:rPr>
          <w:sz w:val="24"/>
          <w:szCs w:val="24"/>
          <w:lang w:val="en-US"/>
        </w:rPr>
        <w:t>, Indonesia</w:t>
      </w:r>
      <w:r w:rsidR="00654B37">
        <w:rPr>
          <w:sz w:val="24"/>
          <w:szCs w:val="24"/>
          <w:vertAlign w:val="superscript"/>
          <w:lang w:val="en-US"/>
        </w:rPr>
        <w:t>1, 2, 3</w:t>
      </w:r>
    </w:p>
    <w:p w14:paraId="05686776" w14:textId="11D12DA4" w:rsidR="004C60D2" w:rsidRPr="00654B37" w:rsidRDefault="004C60D2" w:rsidP="00654B37">
      <w:pPr>
        <w:ind w:left="0" w:firstLine="0"/>
        <w:jc w:val="center"/>
        <w:rPr>
          <w:iCs/>
          <w:vertAlign w:val="superscript"/>
        </w:rPr>
      </w:pPr>
      <w:r w:rsidRPr="000E05DB">
        <w:rPr>
          <w:sz w:val="24"/>
          <w:szCs w:val="24"/>
          <w:lang w:val="en-US"/>
        </w:rPr>
        <w:t>Email: Winifredtangkilisan011@Student.unsrat.ac.id</w:t>
      </w:r>
      <w:r w:rsidR="00654B37">
        <w:rPr>
          <w:sz w:val="24"/>
          <w:szCs w:val="24"/>
          <w:vertAlign w:val="superscript"/>
          <w:lang w:val="en-US"/>
        </w:rPr>
        <w:t>1</w:t>
      </w:r>
      <w:r w:rsidRPr="000E05DB">
        <w:rPr>
          <w:sz w:val="24"/>
          <w:szCs w:val="24"/>
          <w:lang w:val="en-US"/>
        </w:rPr>
        <w:t>*, florensiatewal@unsrat.ac.id</w:t>
      </w:r>
      <w:r w:rsidR="00654B37">
        <w:rPr>
          <w:sz w:val="24"/>
          <w:szCs w:val="24"/>
          <w:vertAlign w:val="superscript"/>
          <w:lang w:val="en-US"/>
        </w:rPr>
        <w:t>2</w:t>
      </w:r>
      <w:r w:rsidRPr="000E05DB">
        <w:rPr>
          <w:sz w:val="24"/>
          <w:szCs w:val="24"/>
          <w:lang w:val="en-US"/>
        </w:rPr>
        <w:t>, jgessal@yahoo.com</w:t>
      </w:r>
      <w:r w:rsidR="00654B37">
        <w:rPr>
          <w:sz w:val="24"/>
          <w:szCs w:val="24"/>
          <w:vertAlign w:val="superscript"/>
          <w:lang w:val="en-US"/>
        </w:rPr>
        <w:t>3</w:t>
      </w:r>
    </w:p>
    <w:p w14:paraId="4151FDA5" w14:textId="77777777" w:rsidR="00422E3C" w:rsidRPr="000E05DB" w:rsidRDefault="00422E3C" w:rsidP="00BD41C3">
      <w:pPr>
        <w:ind w:left="0" w:firstLine="0"/>
        <w:jc w:val="left"/>
        <w:rPr>
          <w:i/>
        </w:rPr>
      </w:pPr>
      <w:bookmarkStart w:id="1" w:name="_Hlk20106126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881BDB" w:rsidRPr="00A650C6" w14:paraId="28AB16A1" w14:textId="77777777" w:rsidTr="00881BDB">
        <w:tc>
          <w:tcPr>
            <w:tcW w:w="0" w:type="auto"/>
          </w:tcPr>
          <w:p w14:paraId="307236BF" w14:textId="6FB0FFFF" w:rsidR="00881BDB" w:rsidRPr="00A650C6" w:rsidRDefault="00881BDB" w:rsidP="00BD41C3">
            <w:pPr>
              <w:ind w:left="-108" w:firstLine="0"/>
              <w:rPr>
                <w:b/>
                <w:sz w:val="20"/>
                <w:szCs w:val="20"/>
                <w:lang w:val="en-US"/>
              </w:rPr>
            </w:pPr>
            <w:bookmarkStart w:id="2" w:name="_Hlk200445740"/>
            <w:proofErr w:type="spellStart"/>
            <w:r w:rsidRPr="00A650C6">
              <w:rPr>
                <w:b/>
                <w:sz w:val="20"/>
                <w:szCs w:val="20"/>
                <w:lang w:val="en-US"/>
              </w:rPr>
              <w:t>Abstrak</w:t>
            </w:r>
            <w:proofErr w:type="spellEnd"/>
          </w:p>
        </w:tc>
      </w:tr>
      <w:tr w:rsidR="00881BDB" w:rsidRPr="00A650C6" w14:paraId="33802185" w14:textId="77777777" w:rsidTr="00881BDB">
        <w:tc>
          <w:tcPr>
            <w:tcW w:w="0" w:type="auto"/>
          </w:tcPr>
          <w:p w14:paraId="06719BAD" w14:textId="67F66691" w:rsidR="000E05DB" w:rsidRPr="000E05DB" w:rsidRDefault="000E05DB" w:rsidP="00BD41C3">
            <w:pPr>
              <w:ind w:left="-108" w:right="-108" w:firstLine="0"/>
              <w:rPr>
                <w:sz w:val="20"/>
                <w:szCs w:val="20"/>
                <w:lang w:val="en-US"/>
              </w:rPr>
            </w:pPr>
            <w:proofErr w:type="spellStart"/>
            <w:r w:rsidRPr="000E05DB">
              <w:rPr>
                <w:sz w:val="20"/>
                <w:szCs w:val="20"/>
                <w:lang w:val="en-US"/>
              </w:rPr>
              <w:t>Tujuan</w:t>
            </w:r>
            <w:proofErr w:type="spellEnd"/>
            <w:r w:rsidRPr="000E05DB">
              <w:rPr>
                <w:sz w:val="20"/>
                <w:szCs w:val="20"/>
                <w:lang w:val="en-US"/>
              </w:rPr>
              <w:t xml:space="preserve">: </w:t>
            </w:r>
            <w:proofErr w:type="spellStart"/>
            <w:r w:rsidRPr="000E05DB">
              <w:rPr>
                <w:sz w:val="20"/>
                <w:szCs w:val="20"/>
                <w:lang w:val="en-US"/>
              </w:rPr>
              <w:t>Mengetahui</w:t>
            </w:r>
            <w:proofErr w:type="spellEnd"/>
            <w:r w:rsidRPr="000E05DB">
              <w:rPr>
                <w:sz w:val="20"/>
                <w:szCs w:val="20"/>
                <w:lang w:val="en-US"/>
              </w:rPr>
              <w:t xml:space="preserve"> </w:t>
            </w:r>
            <w:proofErr w:type="spellStart"/>
            <w:r w:rsidRPr="000E05DB">
              <w:rPr>
                <w:sz w:val="20"/>
                <w:szCs w:val="20"/>
                <w:lang w:val="en-US"/>
              </w:rPr>
              <w:t>karakteristik</w:t>
            </w:r>
            <w:proofErr w:type="spellEnd"/>
            <w:r w:rsidRPr="000E05DB">
              <w:rPr>
                <w:sz w:val="20"/>
                <w:szCs w:val="20"/>
                <w:lang w:val="en-US"/>
              </w:rPr>
              <w:t xml:space="preserve"> </w:t>
            </w:r>
            <w:proofErr w:type="spellStart"/>
            <w:r w:rsidRPr="000E05DB">
              <w:rPr>
                <w:sz w:val="20"/>
                <w:szCs w:val="20"/>
                <w:lang w:val="en-US"/>
              </w:rPr>
              <w:t>pasien</w:t>
            </w:r>
            <w:proofErr w:type="spellEnd"/>
            <w:r w:rsidRPr="000E05DB">
              <w:rPr>
                <w:sz w:val="20"/>
                <w:szCs w:val="20"/>
                <w:lang w:val="en-US"/>
              </w:rPr>
              <w:t xml:space="preserve"> </w:t>
            </w:r>
            <w:proofErr w:type="spellStart"/>
            <w:r w:rsidRPr="000E05DB">
              <w:rPr>
                <w:sz w:val="20"/>
                <w:szCs w:val="20"/>
                <w:lang w:val="en-US"/>
              </w:rPr>
              <w:t>pasca</w:t>
            </w:r>
            <w:proofErr w:type="spellEnd"/>
            <w:r w:rsidRPr="000E05DB">
              <w:rPr>
                <w:sz w:val="20"/>
                <w:szCs w:val="20"/>
                <w:lang w:val="en-US"/>
              </w:rPr>
              <w:t xml:space="preserve">-TKR </w:t>
            </w:r>
            <w:proofErr w:type="spellStart"/>
            <w:r w:rsidRPr="000E05DB">
              <w:rPr>
                <w:sz w:val="20"/>
                <w:szCs w:val="20"/>
                <w:lang w:val="en-US"/>
              </w:rPr>
              <w:t>berdasarkan</w:t>
            </w:r>
            <w:proofErr w:type="spellEnd"/>
            <w:r w:rsidRPr="000E05DB">
              <w:rPr>
                <w:sz w:val="20"/>
                <w:szCs w:val="20"/>
                <w:lang w:val="en-US"/>
              </w:rPr>
              <w:t xml:space="preserve"> </w:t>
            </w:r>
            <w:proofErr w:type="spellStart"/>
            <w:r w:rsidRPr="000E05DB">
              <w:rPr>
                <w:sz w:val="20"/>
                <w:szCs w:val="20"/>
                <w:lang w:val="en-US"/>
              </w:rPr>
              <w:t>demografi</w:t>
            </w:r>
            <w:proofErr w:type="spellEnd"/>
            <w:r w:rsidRPr="000E05DB">
              <w:rPr>
                <w:sz w:val="20"/>
                <w:szCs w:val="20"/>
                <w:lang w:val="en-US"/>
              </w:rPr>
              <w:t xml:space="preserve">, diagnosis </w:t>
            </w:r>
            <w:proofErr w:type="spellStart"/>
            <w:r w:rsidRPr="000E05DB">
              <w:rPr>
                <w:sz w:val="20"/>
                <w:szCs w:val="20"/>
                <w:lang w:val="en-US"/>
              </w:rPr>
              <w:t>medis</w:t>
            </w:r>
            <w:proofErr w:type="spellEnd"/>
            <w:r w:rsidRPr="000E05DB">
              <w:rPr>
                <w:sz w:val="20"/>
                <w:szCs w:val="20"/>
                <w:lang w:val="en-US"/>
              </w:rPr>
              <w:t xml:space="preserve">, Body Mass Index (BMI), </w:t>
            </w:r>
            <w:proofErr w:type="spellStart"/>
            <w:r w:rsidRPr="000E05DB">
              <w:rPr>
                <w:sz w:val="20"/>
                <w:szCs w:val="20"/>
                <w:lang w:val="en-US"/>
              </w:rPr>
              <w:t>gangguan</w:t>
            </w:r>
            <w:proofErr w:type="spellEnd"/>
            <w:r w:rsidRPr="000E05DB">
              <w:rPr>
                <w:sz w:val="20"/>
                <w:szCs w:val="20"/>
                <w:lang w:val="en-US"/>
              </w:rPr>
              <w:t xml:space="preserve"> </w:t>
            </w:r>
            <w:proofErr w:type="spellStart"/>
            <w:r w:rsidRPr="000E05DB">
              <w:rPr>
                <w:sz w:val="20"/>
                <w:szCs w:val="20"/>
                <w:lang w:val="en-US"/>
              </w:rPr>
              <w:t>fungsi</w:t>
            </w:r>
            <w:proofErr w:type="spellEnd"/>
            <w:r w:rsidRPr="000E05DB">
              <w:rPr>
                <w:sz w:val="20"/>
                <w:szCs w:val="20"/>
                <w:lang w:val="en-US"/>
              </w:rPr>
              <w:t xml:space="preserve"> </w:t>
            </w:r>
            <w:proofErr w:type="spellStart"/>
            <w:r w:rsidRPr="000E05DB">
              <w:rPr>
                <w:sz w:val="20"/>
                <w:szCs w:val="20"/>
                <w:lang w:val="en-US"/>
              </w:rPr>
              <w:t>pascaoperasi</w:t>
            </w:r>
            <w:proofErr w:type="spellEnd"/>
            <w:r w:rsidRPr="000E05DB">
              <w:rPr>
                <w:sz w:val="20"/>
                <w:szCs w:val="20"/>
                <w:lang w:val="en-US"/>
              </w:rPr>
              <w:t xml:space="preserve">, </w:t>
            </w:r>
            <w:proofErr w:type="spellStart"/>
            <w:r w:rsidRPr="000E05DB">
              <w:rPr>
                <w:sz w:val="20"/>
                <w:szCs w:val="20"/>
                <w:lang w:val="en-US"/>
              </w:rPr>
              <w:t>serta</w:t>
            </w:r>
            <w:proofErr w:type="spellEnd"/>
            <w:r w:rsidRPr="000E05DB">
              <w:rPr>
                <w:sz w:val="20"/>
                <w:szCs w:val="20"/>
                <w:lang w:val="en-US"/>
              </w:rPr>
              <w:t xml:space="preserve"> </w:t>
            </w:r>
            <w:proofErr w:type="spellStart"/>
            <w:r w:rsidRPr="000E05DB">
              <w:rPr>
                <w:sz w:val="20"/>
                <w:szCs w:val="20"/>
                <w:lang w:val="en-US"/>
              </w:rPr>
              <w:t>intervensi</w:t>
            </w:r>
            <w:proofErr w:type="spellEnd"/>
            <w:r w:rsidRPr="000E05DB">
              <w:rPr>
                <w:sz w:val="20"/>
                <w:szCs w:val="20"/>
                <w:lang w:val="en-US"/>
              </w:rPr>
              <w:t xml:space="preserve"> </w:t>
            </w:r>
            <w:proofErr w:type="spellStart"/>
            <w:r w:rsidRPr="000E05DB">
              <w:rPr>
                <w:sz w:val="20"/>
                <w:szCs w:val="20"/>
                <w:lang w:val="en-US"/>
              </w:rPr>
              <w:t>rehabilitasi</w:t>
            </w:r>
            <w:proofErr w:type="spellEnd"/>
            <w:r w:rsidRPr="000E05DB">
              <w:rPr>
                <w:sz w:val="20"/>
                <w:szCs w:val="20"/>
                <w:lang w:val="en-US"/>
              </w:rPr>
              <w:t xml:space="preserve"> </w:t>
            </w:r>
            <w:proofErr w:type="spellStart"/>
            <w:r w:rsidRPr="000E05DB">
              <w:rPr>
                <w:sz w:val="20"/>
                <w:szCs w:val="20"/>
                <w:lang w:val="en-US"/>
              </w:rPr>
              <w:t>medik</w:t>
            </w:r>
            <w:proofErr w:type="spellEnd"/>
            <w:r w:rsidRPr="000E05DB">
              <w:rPr>
                <w:sz w:val="20"/>
                <w:szCs w:val="20"/>
                <w:lang w:val="en-US"/>
              </w:rPr>
              <w:t xml:space="preserve"> di </w:t>
            </w:r>
            <w:proofErr w:type="spellStart"/>
            <w:r w:rsidRPr="000E05DB">
              <w:rPr>
                <w:sz w:val="20"/>
                <w:szCs w:val="20"/>
                <w:lang w:val="en-US"/>
              </w:rPr>
              <w:t>Instalasi</w:t>
            </w:r>
            <w:proofErr w:type="spellEnd"/>
            <w:r w:rsidRPr="000E05DB">
              <w:rPr>
                <w:sz w:val="20"/>
                <w:szCs w:val="20"/>
                <w:lang w:val="en-US"/>
              </w:rPr>
              <w:t xml:space="preserve"> </w:t>
            </w:r>
            <w:proofErr w:type="spellStart"/>
            <w:r w:rsidRPr="000E05DB">
              <w:rPr>
                <w:sz w:val="20"/>
                <w:szCs w:val="20"/>
                <w:lang w:val="en-US"/>
              </w:rPr>
              <w:t>Rehabilitasi</w:t>
            </w:r>
            <w:proofErr w:type="spellEnd"/>
            <w:r w:rsidRPr="000E05DB">
              <w:rPr>
                <w:sz w:val="20"/>
                <w:szCs w:val="20"/>
                <w:lang w:val="en-US"/>
              </w:rPr>
              <w:t xml:space="preserve"> </w:t>
            </w:r>
            <w:proofErr w:type="spellStart"/>
            <w:r w:rsidRPr="000E05DB">
              <w:rPr>
                <w:sz w:val="20"/>
                <w:szCs w:val="20"/>
                <w:lang w:val="en-US"/>
              </w:rPr>
              <w:t>Medik</w:t>
            </w:r>
            <w:proofErr w:type="spellEnd"/>
            <w:r w:rsidRPr="000E05DB">
              <w:rPr>
                <w:sz w:val="20"/>
                <w:szCs w:val="20"/>
                <w:lang w:val="en-US"/>
              </w:rPr>
              <w:t xml:space="preserve"> RSUP Prof. Dr. R. D. </w:t>
            </w:r>
            <w:proofErr w:type="spellStart"/>
            <w:r w:rsidRPr="000E05DB">
              <w:rPr>
                <w:sz w:val="20"/>
                <w:szCs w:val="20"/>
                <w:lang w:val="en-US"/>
              </w:rPr>
              <w:t>Kandou</w:t>
            </w:r>
            <w:proofErr w:type="spellEnd"/>
            <w:r w:rsidRPr="000E05DB">
              <w:rPr>
                <w:sz w:val="20"/>
                <w:szCs w:val="20"/>
                <w:lang w:val="en-US"/>
              </w:rPr>
              <w:t xml:space="preserve"> Manado </w:t>
            </w:r>
            <w:proofErr w:type="spellStart"/>
            <w:r w:rsidRPr="000E05DB">
              <w:rPr>
                <w:sz w:val="20"/>
                <w:szCs w:val="20"/>
                <w:lang w:val="en-US"/>
              </w:rPr>
              <w:t>periode</w:t>
            </w:r>
            <w:proofErr w:type="spellEnd"/>
            <w:r w:rsidRPr="000E05DB">
              <w:rPr>
                <w:sz w:val="20"/>
                <w:szCs w:val="20"/>
                <w:lang w:val="en-US"/>
              </w:rPr>
              <w:t xml:space="preserve"> 2022–2024. </w:t>
            </w:r>
            <w:proofErr w:type="spellStart"/>
            <w:r w:rsidRPr="000E05DB">
              <w:rPr>
                <w:sz w:val="20"/>
                <w:szCs w:val="20"/>
                <w:lang w:val="en-US"/>
              </w:rPr>
              <w:t>Metode</w:t>
            </w:r>
            <w:proofErr w:type="spellEnd"/>
            <w:r w:rsidRPr="000E05DB">
              <w:rPr>
                <w:sz w:val="20"/>
                <w:szCs w:val="20"/>
                <w:lang w:val="en-US"/>
              </w:rPr>
              <w:t xml:space="preserve">: </w:t>
            </w:r>
            <w:proofErr w:type="spellStart"/>
            <w:r w:rsidRPr="000E05DB">
              <w:rPr>
                <w:sz w:val="20"/>
                <w:szCs w:val="20"/>
                <w:lang w:val="en-US"/>
              </w:rPr>
              <w:t>Penelitian</w:t>
            </w:r>
            <w:proofErr w:type="spellEnd"/>
            <w:r w:rsidRPr="000E05DB">
              <w:rPr>
                <w:sz w:val="20"/>
                <w:szCs w:val="20"/>
                <w:lang w:val="en-US"/>
              </w:rPr>
              <w:t xml:space="preserve"> </w:t>
            </w:r>
            <w:proofErr w:type="spellStart"/>
            <w:r w:rsidRPr="000E05DB">
              <w:rPr>
                <w:sz w:val="20"/>
                <w:szCs w:val="20"/>
                <w:lang w:val="en-US"/>
              </w:rPr>
              <w:t>observasional</w:t>
            </w:r>
            <w:proofErr w:type="spellEnd"/>
            <w:r w:rsidRPr="000E05DB">
              <w:rPr>
                <w:sz w:val="20"/>
                <w:szCs w:val="20"/>
                <w:lang w:val="en-US"/>
              </w:rPr>
              <w:t xml:space="preserve"> </w:t>
            </w:r>
            <w:proofErr w:type="spellStart"/>
            <w:r w:rsidRPr="000E05DB">
              <w:rPr>
                <w:sz w:val="20"/>
                <w:szCs w:val="20"/>
                <w:lang w:val="en-US"/>
              </w:rPr>
              <w:t>dengan</w:t>
            </w:r>
            <w:proofErr w:type="spellEnd"/>
            <w:r w:rsidRPr="000E05DB">
              <w:rPr>
                <w:sz w:val="20"/>
                <w:szCs w:val="20"/>
                <w:lang w:val="en-US"/>
              </w:rPr>
              <w:t xml:space="preserve"> </w:t>
            </w:r>
            <w:proofErr w:type="spellStart"/>
            <w:r w:rsidRPr="000E05DB">
              <w:rPr>
                <w:sz w:val="20"/>
                <w:szCs w:val="20"/>
                <w:lang w:val="en-US"/>
              </w:rPr>
              <w:t>desain</w:t>
            </w:r>
            <w:proofErr w:type="spellEnd"/>
            <w:r w:rsidRPr="000E05DB">
              <w:rPr>
                <w:sz w:val="20"/>
                <w:szCs w:val="20"/>
                <w:lang w:val="en-US"/>
              </w:rPr>
              <w:t xml:space="preserve"> </w:t>
            </w:r>
            <w:proofErr w:type="spellStart"/>
            <w:r w:rsidRPr="000E05DB">
              <w:rPr>
                <w:sz w:val="20"/>
                <w:szCs w:val="20"/>
                <w:lang w:val="en-US"/>
              </w:rPr>
              <w:t>deskriptif</w:t>
            </w:r>
            <w:proofErr w:type="spellEnd"/>
            <w:r w:rsidRPr="000E05DB">
              <w:rPr>
                <w:sz w:val="20"/>
                <w:szCs w:val="20"/>
                <w:lang w:val="en-US"/>
              </w:rPr>
              <w:t xml:space="preserve"> </w:t>
            </w:r>
            <w:proofErr w:type="spellStart"/>
            <w:r w:rsidRPr="000E05DB">
              <w:rPr>
                <w:sz w:val="20"/>
                <w:szCs w:val="20"/>
                <w:lang w:val="en-US"/>
              </w:rPr>
              <w:t>retrospektif</w:t>
            </w:r>
            <w:proofErr w:type="spellEnd"/>
            <w:r w:rsidRPr="000E05DB">
              <w:rPr>
                <w:sz w:val="20"/>
                <w:szCs w:val="20"/>
                <w:lang w:val="en-US"/>
              </w:rPr>
              <w:t xml:space="preserve"> </w:t>
            </w:r>
            <w:proofErr w:type="spellStart"/>
            <w:r w:rsidRPr="000E05DB">
              <w:rPr>
                <w:sz w:val="20"/>
                <w:szCs w:val="20"/>
                <w:lang w:val="en-US"/>
              </w:rPr>
              <w:t>menggunakan</w:t>
            </w:r>
            <w:proofErr w:type="spellEnd"/>
            <w:r w:rsidRPr="000E05DB">
              <w:rPr>
                <w:sz w:val="20"/>
                <w:szCs w:val="20"/>
                <w:lang w:val="en-US"/>
              </w:rPr>
              <w:t xml:space="preserve"> data </w:t>
            </w:r>
            <w:proofErr w:type="spellStart"/>
            <w:r w:rsidRPr="000E05DB">
              <w:rPr>
                <w:sz w:val="20"/>
                <w:szCs w:val="20"/>
                <w:lang w:val="en-US"/>
              </w:rPr>
              <w:t>rekam</w:t>
            </w:r>
            <w:proofErr w:type="spellEnd"/>
            <w:r w:rsidRPr="000E05DB">
              <w:rPr>
                <w:sz w:val="20"/>
                <w:szCs w:val="20"/>
                <w:lang w:val="en-US"/>
              </w:rPr>
              <w:t xml:space="preserve"> </w:t>
            </w:r>
            <w:proofErr w:type="spellStart"/>
            <w:r w:rsidRPr="000E05DB">
              <w:rPr>
                <w:sz w:val="20"/>
                <w:szCs w:val="20"/>
                <w:lang w:val="en-US"/>
              </w:rPr>
              <w:t>medis</w:t>
            </w:r>
            <w:proofErr w:type="spellEnd"/>
            <w:r w:rsidRPr="000E05DB">
              <w:rPr>
                <w:sz w:val="20"/>
                <w:szCs w:val="20"/>
                <w:lang w:val="en-US"/>
              </w:rPr>
              <w:t xml:space="preserve">. </w:t>
            </w:r>
            <w:proofErr w:type="spellStart"/>
            <w:r w:rsidRPr="000E05DB">
              <w:rPr>
                <w:sz w:val="20"/>
                <w:szCs w:val="20"/>
                <w:lang w:val="en-US"/>
              </w:rPr>
              <w:t>Sampel</w:t>
            </w:r>
            <w:proofErr w:type="spellEnd"/>
            <w:r w:rsidRPr="000E05DB">
              <w:rPr>
                <w:sz w:val="20"/>
                <w:szCs w:val="20"/>
                <w:lang w:val="en-US"/>
              </w:rPr>
              <w:t xml:space="preserve"> </w:t>
            </w:r>
            <w:proofErr w:type="spellStart"/>
            <w:r w:rsidRPr="000E05DB">
              <w:rPr>
                <w:sz w:val="20"/>
                <w:szCs w:val="20"/>
                <w:lang w:val="en-US"/>
              </w:rPr>
              <w:t>diperoleh</w:t>
            </w:r>
            <w:proofErr w:type="spellEnd"/>
            <w:r w:rsidRPr="000E05DB">
              <w:rPr>
                <w:sz w:val="20"/>
                <w:szCs w:val="20"/>
                <w:lang w:val="en-US"/>
              </w:rPr>
              <w:t xml:space="preserve"> </w:t>
            </w:r>
            <w:proofErr w:type="spellStart"/>
            <w:r w:rsidRPr="000E05DB">
              <w:rPr>
                <w:sz w:val="20"/>
                <w:szCs w:val="20"/>
                <w:lang w:val="en-US"/>
              </w:rPr>
              <w:t>melalui</w:t>
            </w:r>
            <w:proofErr w:type="spellEnd"/>
            <w:r w:rsidRPr="000E05DB">
              <w:rPr>
                <w:sz w:val="20"/>
                <w:szCs w:val="20"/>
                <w:lang w:val="en-US"/>
              </w:rPr>
              <w:t xml:space="preserve"> total sampling </w:t>
            </w:r>
            <w:proofErr w:type="spellStart"/>
            <w:r w:rsidRPr="000E05DB">
              <w:rPr>
                <w:sz w:val="20"/>
                <w:szCs w:val="20"/>
                <w:lang w:val="en-US"/>
              </w:rPr>
              <w:t>dari</w:t>
            </w:r>
            <w:proofErr w:type="spellEnd"/>
            <w:r w:rsidRPr="000E05DB">
              <w:rPr>
                <w:sz w:val="20"/>
                <w:szCs w:val="20"/>
                <w:lang w:val="en-US"/>
              </w:rPr>
              <w:t xml:space="preserve"> </w:t>
            </w:r>
            <w:proofErr w:type="spellStart"/>
            <w:r w:rsidRPr="000E05DB">
              <w:rPr>
                <w:sz w:val="20"/>
                <w:szCs w:val="20"/>
                <w:lang w:val="en-US"/>
              </w:rPr>
              <w:t>pasien</w:t>
            </w:r>
            <w:proofErr w:type="spellEnd"/>
            <w:r w:rsidRPr="000E05DB">
              <w:rPr>
                <w:sz w:val="20"/>
                <w:szCs w:val="20"/>
                <w:lang w:val="en-US"/>
              </w:rPr>
              <w:t xml:space="preserve"> </w:t>
            </w:r>
            <w:proofErr w:type="spellStart"/>
            <w:r w:rsidRPr="000E05DB">
              <w:rPr>
                <w:sz w:val="20"/>
                <w:szCs w:val="20"/>
                <w:lang w:val="en-US"/>
              </w:rPr>
              <w:t>pasca</w:t>
            </w:r>
            <w:proofErr w:type="spellEnd"/>
            <w:r w:rsidRPr="000E05DB">
              <w:rPr>
                <w:sz w:val="20"/>
                <w:szCs w:val="20"/>
                <w:lang w:val="en-US"/>
              </w:rPr>
              <w:t xml:space="preserve">-TKR yang </w:t>
            </w:r>
            <w:proofErr w:type="spellStart"/>
            <w:r w:rsidRPr="000E05DB">
              <w:rPr>
                <w:sz w:val="20"/>
                <w:szCs w:val="20"/>
                <w:lang w:val="en-US"/>
              </w:rPr>
              <w:t>memenuhi</w:t>
            </w:r>
            <w:proofErr w:type="spellEnd"/>
            <w:r w:rsidRPr="000E05DB">
              <w:rPr>
                <w:sz w:val="20"/>
                <w:szCs w:val="20"/>
                <w:lang w:val="en-US"/>
              </w:rPr>
              <w:t xml:space="preserve"> </w:t>
            </w:r>
            <w:proofErr w:type="spellStart"/>
            <w:r w:rsidRPr="000E05DB">
              <w:rPr>
                <w:sz w:val="20"/>
                <w:szCs w:val="20"/>
                <w:lang w:val="en-US"/>
              </w:rPr>
              <w:t>kriteria</w:t>
            </w:r>
            <w:proofErr w:type="spellEnd"/>
            <w:r w:rsidRPr="000E05DB">
              <w:rPr>
                <w:sz w:val="20"/>
                <w:szCs w:val="20"/>
                <w:lang w:val="en-US"/>
              </w:rPr>
              <w:t xml:space="preserve"> </w:t>
            </w:r>
            <w:proofErr w:type="spellStart"/>
            <w:r w:rsidRPr="000E05DB">
              <w:rPr>
                <w:sz w:val="20"/>
                <w:szCs w:val="20"/>
                <w:lang w:val="en-US"/>
              </w:rPr>
              <w:t>inklusi</w:t>
            </w:r>
            <w:proofErr w:type="spellEnd"/>
            <w:r w:rsidRPr="000E05DB">
              <w:rPr>
                <w:sz w:val="20"/>
                <w:szCs w:val="20"/>
                <w:lang w:val="en-US"/>
              </w:rPr>
              <w:t xml:space="preserve">, </w:t>
            </w:r>
            <w:proofErr w:type="spellStart"/>
            <w:r w:rsidRPr="000E05DB">
              <w:rPr>
                <w:sz w:val="20"/>
                <w:szCs w:val="20"/>
                <w:lang w:val="en-US"/>
              </w:rPr>
              <w:t>dengan</w:t>
            </w:r>
            <w:proofErr w:type="spellEnd"/>
            <w:r w:rsidRPr="000E05DB">
              <w:rPr>
                <w:sz w:val="20"/>
                <w:szCs w:val="20"/>
                <w:lang w:val="en-US"/>
              </w:rPr>
              <w:t xml:space="preserve"> </w:t>
            </w:r>
            <w:proofErr w:type="spellStart"/>
            <w:r w:rsidRPr="000E05DB">
              <w:rPr>
                <w:sz w:val="20"/>
                <w:szCs w:val="20"/>
                <w:lang w:val="en-US"/>
              </w:rPr>
              <w:t>jumlah</w:t>
            </w:r>
            <w:proofErr w:type="spellEnd"/>
            <w:r w:rsidRPr="000E05DB">
              <w:rPr>
                <w:sz w:val="20"/>
                <w:szCs w:val="20"/>
                <w:lang w:val="en-US"/>
              </w:rPr>
              <w:t xml:space="preserve"> 60 </w:t>
            </w:r>
            <w:proofErr w:type="spellStart"/>
            <w:r w:rsidRPr="000E05DB">
              <w:rPr>
                <w:sz w:val="20"/>
                <w:szCs w:val="20"/>
                <w:lang w:val="en-US"/>
              </w:rPr>
              <w:t>pasien</w:t>
            </w:r>
            <w:proofErr w:type="spellEnd"/>
            <w:r w:rsidRPr="000E05DB">
              <w:rPr>
                <w:sz w:val="20"/>
                <w:szCs w:val="20"/>
                <w:lang w:val="en-US"/>
              </w:rPr>
              <w:t xml:space="preserve">. Data </w:t>
            </w:r>
            <w:proofErr w:type="spellStart"/>
            <w:r w:rsidRPr="000E05DB">
              <w:rPr>
                <w:sz w:val="20"/>
                <w:szCs w:val="20"/>
                <w:lang w:val="en-US"/>
              </w:rPr>
              <w:t>dianalisis</w:t>
            </w:r>
            <w:proofErr w:type="spellEnd"/>
            <w:r w:rsidRPr="000E05DB">
              <w:rPr>
                <w:sz w:val="20"/>
                <w:szCs w:val="20"/>
                <w:lang w:val="en-US"/>
              </w:rPr>
              <w:t xml:space="preserve"> </w:t>
            </w:r>
            <w:proofErr w:type="spellStart"/>
            <w:r w:rsidRPr="000E05DB">
              <w:rPr>
                <w:sz w:val="20"/>
                <w:szCs w:val="20"/>
                <w:lang w:val="en-US"/>
              </w:rPr>
              <w:t>secara</w:t>
            </w:r>
            <w:proofErr w:type="spellEnd"/>
            <w:r w:rsidRPr="000E05DB">
              <w:rPr>
                <w:sz w:val="20"/>
                <w:szCs w:val="20"/>
                <w:lang w:val="en-US"/>
              </w:rPr>
              <w:t xml:space="preserve"> </w:t>
            </w:r>
            <w:proofErr w:type="spellStart"/>
            <w:r w:rsidRPr="000E05DB">
              <w:rPr>
                <w:sz w:val="20"/>
                <w:szCs w:val="20"/>
                <w:lang w:val="en-US"/>
              </w:rPr>
              <w:t>deskriptif</w:t>
            </w:r>
            <w:proofErr w:type="spellEnd"/>
            <w:r w:rsidRPr="000E05DB">
              <w:rPr>
                <w:sz w:val="20"/>
                <w:szCs w:val="20"/>
                <w:lang w:val="en-US"/>
              </w:rPr>
              <w:t xml:space="preserve"> </w:t>
            </w:r>
            <w:proofErr w:type="spellStart"/>
            <w:r w:rsidRPr="000E05DB">
              <w:rPr>
                <w:sz w:val="20"/>
                <w:szCs w:val="20"/>
                <w:lang w:val="en-US"/>
              </w:rPr>
              <w:t>dalam</w:t>
            </w:r>
            <w:proofErr w:type="spellEnd"/>
            <w:r w:rsidRPr="000E05DB">
              <w:rPr>
                <w:sz w:val="20"/>
                <w:szCs w:val="20"/>
                <w:lang w:val="en-US"/>
              </w:rPr>
              <w:t xml:space="preserve"> </w:t>
            </w:r>
            <w:proofErr w:type="spellStart"/>
            <w:r w:rsidRPr="000E05DB">
              <w:rPr>
                <w:sz w:val="20"/>
                <w:szCs w:val="20"/>
                <w:lang w:val="en-US"/>
              </w:rPr>
              <w:t>bentuk</w:t>
            </w:r>
            <w:proofErr w:type="spellEnd"/>
            <w:r w:rsidRPr="000E05DB">
              <w:rPr>
                <w:sz w:val="20"/>
                <w:szCs w:val="20"/>
                <w:lang w:val="en-US"/>
              </w:rPr>
              <w:t xml:space="preserve"> </w:t>
            </w:r>
            <w:proofErr w:type="spellStart"/>
            <w:r w:rsidRPr="000E05DB">
              <w:rPr>
                <w:sz w:val="20"/>
                <w:szCs w:val="20"/>
                <w:lang w:val="en-US"/>
              </w:rPr>
              <w:t>distribusi</w:t>
            </w:r>
            <w:proofErr w:type="spellEnd"/>
            <w:r w:rsidRPr="000E05DB">
              <w:rPr>
                <w:sz w:val="20"/>
                <w:szCs w:val="20"/>
                <w:lang w:val="en-US"/>
              </w:rPr>
              <w:t xml:space="preserve"> </w:t>
            </w:r>
            <w:proofErr w:type="spellStart"/>
            <w:r w:rsidRPr="000E05DB">
              <w:rPr>
                <w:sz w:val="20"/>
                <w:szCs w:val="20"/>
                <w:lang w:val="en-US"/>
              </w:rPr>
              <w:t>frekuensi</w:t>
            </w:r>
            <w:proofErr w:type="spellEnd"/>
            <w:r w:rsidRPr="000E05DB">
              <w:rPr>
                <w:sz w:val="20"/>
                <w:szCs w:val="20"/>
                <w:lang w:val="en-US"/>
              </w:rPr>
              <w:t xml:space="preserve"> </w:t>
            </w:r>
            <w:proofErr w:type="spellStart"/>
            <w:r w:rsidRPr="000E05DB">
              <w:rPr>
                <w:sz w:val="20"/>
                <w:szCs w:val="20"/>
                <w:lang w:val="en-US"/>
              </w:rPr>
              <w:t>dan</w:t>
            </w:r>
            <w:proofErr w:type="spellEnd"/>
            <w:r w:rsidRPr="000E05DB">
              <w:rPr>
                <w:sz w:val="20"/>
                <w:szCs w:val="20"/>
                <w:lang w:val="en-US"/>
              </w:rPr>
              <w:t xml:space="preserve"> </w:t>
            </w:r>
            <w:proofErr w:type="spellStart"/>
            <w:r w:rsidRPr="000E05DB">
              <w:rPr>
                <w:sz w:val="20"/>
                <w:szCs w:val="20"/>
                <w:lang w:val="en-US"/>
              </w:rPr>
              <w:t>persentase</w:t>
            </w:r>
            <w:proofErr w:type="spellEnd"/>
            <w:r w:rsidRPr="000E05DB">
              <w:rPr>
                <w:sz w:val="20"/>
                <w:szCs w:val="20"/>
                <w:lang w:val="en-US"/>
              </w:rPr>
              <w:t xml:space="preserve">. </w:t>
            </w:r>
            <w:proofErr w:type="spellStart"/>
            <w:r w:rsidRPr="000E05DB">
              <w:rPr>
                <w:sz w:val="20"/>
                <w:szCs w:val="20"/>
                <w:lang w:val="en-US"/>
              </w:rPr>
              <w:t>Hasil</w:t>
            </w:r>
            <w:proofErr w:type="spellEnd"/>
            <w:r w:rsidRPr="000E05DB">
              <w:rPr>
                <w:sz w:val="20"/>
                <w:szCs w:val="20"/>
                <w:lang w:val="en-US"/>
              </w:rPr>
              <w:t xml:space="preserve"> Dari 60 </w:t>
            </w:r>
            <w:proofErr w:type="spellStart"/>
            <w:r w:rsidRPr="000E05DB">
              <w:rPr>
                <w:sz w:val="20"/>
                <w:szCs w:val="20"/>
                <w:lang w:val="en-US"/>
              </w:rPr>
              <w:t>pasien</w:t>
            </w:r>
            <w:proofErr w:type="spellEnd"/>
            <w:r w:rsidRPr="000E05DB">
              <w:rPr>
                <w:sz w:val="20"/>
                <w:szCs w:val="20"/>
                <w:lang w:val="en-US"/>
              </w:rPr>
              <w:t xml:space="preserve">, </w:t>
            </w:r>
            <w:proofErr w:type="spellStart"/>
            <w:r w:rsidRPr="000E05DB">
              <w:rPr>
                <w:sz w:val="20"/>
                <w:szCs w:val="20"/>
                <w:lang w:val="en-US"/>
              </w:rPr>
              <w:t>kelompok</w:t>
            </w:r>
            <w:proofErr w:type="spellEnd"/>
            <w:r w:rsidRPr="000E05DB">
              <w:rPr>
                <w:sz w:val="20"/>
                <w:szCs w:val="20"/>
                <w:lang w:val="en-US"/>
              </w:rPr>
              <w:t xml:space="preserve"> </w:t>
            </w:r>
            <w:proofErr w:type="spellStart"/>
            <w:r w:rsidRPr="000E05DB">
              <w:rPr>
                <w:sz w:val="20"/>
                <w:szCs w:val="20"/>
                <w:lang w:val="en-US"/>
              </w:rPr>
              <w:t>usia</w:t>
            </w:r>
            <w:proofErr w:type="spellEnd"/>
            <w:r w:rsidRPr="000E05DB">
              <w:rPr>
                <w:sz w:val="20"/>
                <w:szCs w:val="20"/>
                <w:lang w:val="en-US"/>
              </w:rPr>
              <w:t xml:space="preserve"> </w:t>
            </w:r>
            <w:proofErr w:type="spellStart"/>
            <w:r w:rsidRPr="000E05DB">
              <w:rPr>
                <w:sz w:val="20"/>
                <w:szCs w:val="20"/>
                <w:lang w:val="en-US"/>
              </w:rPr>
              <w:t>lansia</w:t>
            </w:r>
            <w:proofErr w:type="spellEnd"/>
            <w:r w:rsidRPr="000E05DB">
              <w:rPr>
                <w:sz w:val="20"/>
                <w:szCs w:val="20"/>
                <w:lang w:val="en-US"/>
              </w:rPr>
              <w:t xml:space="preserve"> (&gt;60 </w:t>
            </w:r>
            <w:proofErr w:type="spellStart"/>
            <w:r w:rsidRPr="000E05DB">
              <w:rPr>
                <w:sz w:val="20"/>
                <w:szCs w:val="20"/>
                <w:lang w:val="en-US"/>
              </w:rPr>
              <w:t>tahun</w:t>
            </w:r>
            <w:proofErr w:type="spellEnd"/>
            <w:r w:rsidRPr="000E05DB">
              <w:rPr>
                <w:sz w:val="20"/>
                <w:szCs w:val="20"/>
                <w:lang w:val="en-US"/>
              </w:rPr>
              <w:t xml:space="preserve">) </w:t>
            </w:r>
            <w:proofErr w:type="spellStart"/>
            <w:r w:rsidRPr="000E05DB">
              <w:rPr>
                <w:sz w:val="20"/>
                <w:szCs w:val="20"/>
                <w:lang w:val="en-US"/>
              </w:rPr>
              <w:t>merupakan</w:t>
            </w:r>
            <w:proofErr w:type="spellEnd"/>
            <w:r w:rsidRPr="000E05DB">
              <w:rPr>
                <w:sz w:val="20"/>
                <w:szCs w:val="20"/>
                <w:lang w:val="en-US"/>
              </w:rPr>
              <w:t xml:space="preserve"> yang </w:t>
            </w:r>
            <w:proofErr w:type="spellStart"/>
            <w:r w:rsidRPr="000E05DB">
              <w:rPr>
                <w:sz w:val="20"/>
                <w:szCs w:val="20"/>
                <w:lang w:val="en-US"/>
              </w:rPr>
              <w:t>terbanyak</w:t>
            </w:r>
            <w:proofErr w:type="spellEnd"/>
            <w:r w:rsidRPr="000E05DB">
              <w:rPr>
                <w:sz w:val="20"/>
                <w:szCs w:val="20"/>
                <w:lang w:val="en-US"/>
              </w:rPr>
              <w:t xml:space="preserve">, </w:t>
            </w:r>
            <w:proofErr w:type="spellStart"/>
            <w:r w:rsidRPr="000E05DB">
              <w:rPr>
                <w:sz w:val="20"/>
                <w:szCs w:val="20"/>
                <w:lang w:val="en-US"/>
              </w:rPr>
              <w:t>yaitu</w:t>
            </w:r>
            <w:proofErr w:type="spellEnd"/>
            <w:r w:rsidRPr="000E05DB">
              <w:rPr>
                <w:sz w:val="20"/>
                <w:szCs w:val="20"/>
                <w:lang w:val="en-US"/>
              </w:rPr>
              <w:t xml:space="preserve"> 83,33%, </w:t>
            </w:r>
            <w:proofErr w:type="spellStart"/>
            <w:r w:rsidRPr="000E05DB">
              <w:rPr>
                <w:sz w:val="20"/>
                <w:szCs w:val="20"/>
                <w:lang w:val="en-US"/>
              </w:rPr>
              <w:t>diikuti</w:t>
            </w:r>
            <w:proofErr w:type="spellEnd"/>
            <w:r w:rsidRPr="000E05DB">
              <w:rPr>
                <w:sz w:val="20"/>
                <w:szCs w:val="20"/>
                <w:lang w:val="en-US"/>
              </w:rPr>
              <w:t xml:space="preserve"> </w:t>
            </w:r>
            <w:proofErr w:type="spellStart"/>
            <w:r w:rsidRPr="000E05DB">
              <w:rPr>
                <w:sz w:val="20"/>
                <w:szCs w:val="20"/>
                <w:lang w:val="en-US"/>
              </w:rPr>
              <w:t>kelompok</w:t>
            </w:r>
            <w:proofErr w:type="spellEnd"/>
            <w:r w:rsidRPr="000E05DB">
              <w:rPr>
                <w:sz w:val="20"/>
                <w:szCs w:val="20"/>
                <w:lang w:val="en-US"/>
              </w:rPr>
              <w:t xml:space="preserve"> </w:t>
            </w:r>
            <w:proofErr w:type="spellStart"/>
            <w:r w:rsidRPr="000E05DB">
              <w:rPr>
                <w:sz w:val="20"/>
                <w:szCs w:val="20"/>
                <w:lang w:val="en-US"/>
              </w:rPr>
              <w:t>pra</w:t>
            </w:r>
            <w:proofErr w:type="spellEnd"/>
            <w:r w:rsidRPr="000E05DB">
              <w:rPr>
                <w:sz w:val="20"/>
                <w:szCs w:val="20"/>
                <w:lang w:val="en-US"/>
              </w:rPr>
              <w:t xml:space="preserve"> </w:t>
            </w:r>
            <w:proofErr w:type="spellStart"/>
            <w:r w:rsidRPr="000E05DB">
              <w:rPr>
                <w:sz w:val="20"/>
                <w:szCs w:val="20"/>
                <w:lang w:val="en-US"/>
              </w:rPr>
              <w:t>lansia</w:t>
            </w:r>
            <w:proofErr w:type="spellEnd"/>
            <w:r w:rsidRPr="000E05DB">
              <w:rPr>
                <w:sz w:val="20"/>
                <w:szCs w:val="20"/>
                <w:lang w:val="en-US"/>
              </w:rPr>
              <w:t xml:space="preserve"> (45–59 </w:t>
            </w:r>
            <w:proofErr w:type="spellStart"/>
            <w:r w:rsidRPr="000E05DB">
              <w:rPr>
                <w:sz w:val="20"/>
                <w:szCs w:val="20"/>
                <w:lang w:val="en-US"/>
              </w:rPr>
              <w:t>tahun</w:t>
            </w:r>
            <w:proofErr w:type="spellEnd"/>
            <w:r w:rsidRPr="000E05DB">
              <w:rPr>
                <w:sz w:val="20"/>
                <w:szCs w:val="20"/>
                <w:lang w:val="en-US"/>
              </w:rPr>
              <w:t xml:space="preserve">) </w:t>
            </w:r>
            <w:proofErr w:type="spellStart"/>
            <w:r w:rsidRPr="000E05DB">
              <w:rPr>
                <w:sz w:val="20"/>
                <w:szCs w:val="20"/>
                <w:lang w:val="en-US"/>
              </w:rPr>
              <w:t>sebesar</w:t>
            </w:r>
            <w:proofErr w:type="spellEnd"/>
            <w:r w:rsidRPr="000E05DB">
              <w:rPr>
                <w:sz w:val="20"/>
                <w:szCs w:val="20"/>
                <w:lang w:val="en-US"/>
              </w:rPr>
              <w:t xml:space="preserve"> 15%, </w:t>
            </w:r>
            <w:proofErr w:type="spellStart"/>
            <w:r w:rsidRPr="000E05DB">
              <w:rPr>
                <w:sz w:val="20"/>
                <w:szCs w:val="20"/>
                <w:lang w:val="en-US"/>
              </w:rPr>
              <w:t>sedangkan</w:t>
            </w:r>
            <w:proofErr w:type="spellEnd"/>
            <w:r w:rsidRPr="000E05DB">
              <w:rPr>
                <w:sz w:val="20"/>
                <w:szCs w:val="20"/>
                <w:lang w:val="en-US"/>
              </w:rPr>
              <w:t xml:space="preserve"> </w:t>
            </w:r>
            <w:proofErr w:type="spellStart"/>
            <w:r w:rsidRPr="000E05DB">
              <w:rPr>
                <w:sz w:val="20"/>
                <w:szCs w:val="20"/>
                <w:lang w:val="en-US"/>
              </w:rPr>
              <w:t>kelompok</w:t>
            </w:r>
            <w:proofErr w:type="spellEnd"/>
            <w:r w:rsidRPr="000E05DB">
              <w:rPr>
                <w:sz w:val="20"/>
                <w:szCs w:val="20"/>
                <w:lang w:val="en-US"/>
              </w:rPr>
              <w:t xml:space="preserve"> </w:t>
            </w:r>
            <w:proofErr w:type="spellStart"/>
            <w:r w:rsidRPr="000E05DB">
              <w:rPr>
                <w:sz w:val="20"/>
                <w:szCs w:val="20"/>
                <w:lang w:val="en-US"/>
              </w:rPr>
              <w:t>dewasa</w:t>
            </w:r>
            <w:proofErr w:type="spellEnd"/>
            <w:r w:rsidRPr="000E05DB">
              <w:rPr>
                <w:sz w:val="20"/>
                <w:szCs w:val="20"/>
                <w:lang w:val="en-US"/>
              </w:rPr>
              <w:t xml:space="preserve"> (19–44 </w:t>
            </w:r>
            <w:proofErr w:type="spellStart"/>
            <w:r w:rsidRPr="000E05DB">
              <w:rPr>
                <w:sz w:val="20"/>
                <w:szCs w:val="20"/>
                <w:lang w:val="en-US"/>
              </w:rPr>
              <w:t>tahun</w:t>
            </w:r>
            <w:proofErr w:type="spellEnd"/>
            <w:r w:rsidRPr="000E05DB">
              <w:rPr>
                <w:sz w:val="20"/>
                <w:szCs w:val="20"/>
                <w:lang w:val="en-US"/>
              </w:rPr>
              <w:t xml:space="preserve">) </w:t>
            </w:r>
            <w:proofErr w:type="spellStart"/>
            <w:r w:rsidRPr="000E05DB">
              <w:rPr>
                <w:sz w:val="20"/>
                <w:szCs w:val="20"/>
                <w:lang w:val="en-US"/>
              </w:rPr>
              <w:t>hanya</w:t>
            </w:r>
            <w:proofErr w:type="spellEnd"/>
            <w:r w:rsidRPr="000E05DB">
              <w:rPr>
                <w:sz w:val="20"/>
                <w:szCs w:val="20"/>
                <w:lang w:val="en-US"/>
              </w:rPr>
              <w:t xml:space="preserve"> </w:t>
            </w:r>
            <w:proofErr w:type="spellStart"/>
            <w:r w:rsidRPr="000E05DB">
              <w:rPr>
                <w:sz w:val="20"/>
                <w:szCs w:val="20"/>
                <w:lang w:val="en-US"/>
              </w:rPr>
              <w:t>ditemukan</w:t>
            </w:r>
            <w:proofErr w:type="spellEnd"/>
            <w:r w:rsidRPr="000E05DB">
              <w:rPr>
                <w:sz w:val="20"/>
                <w:szCs w:val="20"/>
                <w:lang w:val="en-US"/>
              </w:rPr>
              <w:t xml:space="preserve"> </w:t>
            </w:r>
            <w:proofErr w:type="spellStart"/>
            <w:r w:rsidRPr="000E05DB">
              <w:rPr>
                <w:sz w:val="20"/>
                <w:szCs w:val="20"/>
                <w:lang w:val="en-US"/>
              </w:rPr>
              <w:t>pada</w:t>
            </w:r>
            <w:proofErr w:type="spellEnd"/>
            <w:r w:rsidRPr="000E05DB">
              <w:rPr>
                <w:sz w:val="20"/>
                <w:szCs w:val="20"/>
                <w:lang w:val="en-US"/>
              </w:rPr>
              <w:t xml:space="preserve"> </w:t>
            </w:r>
            <w:proofErr w:type="spellStart"/>
            <w:r w:rsidRPr="000E05DB">
              <w:rPr>
                <w:sz w:val="20"/>
                <w:szCs w:val="20"/>
                <w:lang w:val="en-US"/>
              </w:rPr>
              <w:t>satu</w:t>
            </w:r>
            <w:proofErr w:type="spellEnd"/>
            <w:r w:rsidRPr="000E05DB">
              <w:rPr>
                <w:sz w:val="20"/>
                <w:szCs w:val="20"/>
                <w:lang w:val="en-US"/>
              </w:rPr>
              <w:t xml:space="preserve"> </w:t>
            </w:r>
            <w:proofErr w:type="spellStart"/>
            <w:r w:rsidRPr="000E05DB">
              <w:rPr>
                <w:sz w:val="20"/>
                <w:szCs w:val="20"/>
                <w:lang w:val="en-US"/>
              </w:rPr>
              <w:t>kasus</w:t>
            </w:r>
            <w:proofErr w:type="spellEnd"/>
            <w:r w:rsidRPr="000E05DB">
              <w:rPr>
                <w:sz w:val="20"/>
                <w:szCs w:val="20"/>
                <w:lang w:val="en-US"/>
              </w:rPr>
              <w:t xml:space="preserve"> (1,67%) </w:t>
            </w:r>
            <w:proofErr w:type="spellStart"/>
            <w:r w:rsidRPr="000E05DB">
              <w:rPr>
                <w:sz w:val="20"/>
                <w:szCs w:val="20"/>
                <w:lang w:val="en-US"/>
              </w:rPr>
              <w:t>dan</w:t>
            </w:r>
            <w:proofErr w:type="spellEnd"/>
            <w:r w:rsidRPr="000E05DB">
              <w:rPr>
                <w:sz w:val="20"/>
                <w:szCs w:val="20"/>
                <w:lang w:val="en-US"/>
              </w:rPr>
              <w:t xml:space="preserve"> </w:t>
            </w:r>
            <w:proofErr w:type="spellStart"/>
            <w:r w:rsidRPr="000E05DB">
              <w:rPr>
                <w:sz w:val="20"/>
                <w:szCs w:val="20"/>
                <w:lang w:val="en-US"/>
              </w:rPr>
              <w:t>menjadi</w:t>
            </w:r>
            <w:proofErr w:type="spellEnd"/>
            <w:r w:rsidRPr="000E05DB">
              <w:rPr>
                <w:sz w:val="20"/>
                <w:szCs w:val="20"/>
                <w:lang w:val="en-US"/>
              </w:rPr>
              <w:t xml:space="preserve"> </w:t>
            </w:r>
            <w:proofErr w:type="spellStart"/>
            <w:r w:rsidRPr="000E05DB">
              <w:rPr>
                <w:sz w:val="20"/>
                <w:szCs w:val="20"/>
                <w:lang w:val="en-US"/>
              </w:rPr>
              <w:t>kelompok</w:t>
            </w:r>
            <w:proofErr w:type="spellEnd"/>
            <w:r w:rsidRPr="000E05DB">
              <w:rPr>
                <w:sz w:val="20"/>
                <w:szCs w:val="20"/>
                <w:lang w:val="en-US"/>
              </w:rPr>
              <w:t xml:space="preserve"> </w:t>
            </w:r>
            <w:proofErr w:type="spellStart"/>
            <w:r w:rsidRPr="000E05DB">
              <w:rPr>
                <w:sz w:val="20"/>
                <w:szCs w:val="20"/>
                <w:lang w:val="en-US"/>
              </w:rPr>
              <w:t>usia</w:t>
            </w:r>
            <w:proofErr w:type="spellEnd"/>
            <w:r w:rsidRPr="000E05DB">
              <w:rPr>
                <w:sz w:val="20"/>
                <w:szCs w:val="20"/>
                <w:lang w:val="en-US"/>
              </w:rPr>
              <w:t xml:space="preserve"> </w:t>
            </w:r>
            <w:proofErr w:type="spellStart"/>
            <w:r w:rsidRPr="000E05DB">
              <w:rPr>
                <w:sz w:val="20"/>
                <w:szCs w:val="20"/>
                <w:lang w:val="en-US"/>
              </w:rPr>
              <w:t>dengan</w:t>
            </w:r>
            <w:proofErr w:type="spellEnd"/>
            <w:r w:rsidRPr="000E05DB">
              <w:rPr>
                <w:sz w:val="20"/>
                <w:szCs w:val="20"/>
                <w:lang w:val="en-US"/>
              </w:rPr>
              <w:t xml:space="preserve"> </w:t>
            </w:r>
            <w:proofErr w:type="spellStart"/>
            <w:r w:rsidRPr="000E05DB">
              <w:rPr>
                <w:sz w:val="20"/>
                <w:szCs w:val="20"/>
                <w:lang w:val="en-US"/>
              </w:rPr>
              <w:t>jumlah</w:t>
            </w:r>
            <w:proofErr w:type="spellEnd"/>
            <w:r w:rsidRPr="000E05DB">
              <w:rPr>
                <w:sz w:val="20"/>
                <w:szCs w:val="20"/>
                <w:lang w:val="en-US"/>
              </w:rPr>
              <w:t xml:space="preserve"> paling </w:t>
            </w:r>
            <w:proofErr w:type="spellStart"/>
            <w:r w:rsidRPr="000E05DB">
              <w:rPr>
                <w:sz w:val="20"/>
                <w:szCs w:val="20"/>
                <w:lang w:val="en-US"/>
              </w:rPr>
              <w:t>sedikit</w:t>
            </w:r>
            <w:proofErr w:type="spellEnd"/>
            <w:r w:rsidRPr="000E05DB">
              <w:rPr>
                <w:sz w:val="20"/>
                <w:szCs w:val="20"/>
                <w:lang w:val="en-US"/>
              </w:rPr>
              <w:t xml:space="preserve">. </w:t>
            </w:r>
            <w:proofErr w:type="spellStart"/>
            <w:r w:rsidRPr="000E05DB">
              <w:rPr>
                <w:sz w:val="20"/>
                <w:szCs w:val="20"/>
                <w:lang w:val="en-US"/>
              </w:rPr>
              <w:t>Jenis</w:t>
            </w:r>
            <w:proofErr w:type="spellEnd"/>
            <w:r w:rsidRPr="000E05DB">
              <w:rPr>
                <w:sz w:val="20"/>
                <w:szCs w:val="20"/>
                <w:lang w:val="en-US"/>
              </w:rPr>
              <w:t xml:space="preserve"> </w:t>
            </w:r>
            <w:proofErr w:type="spellStart"/>
            <w:r w:rsidRPr="000E05DB">
              <w:rPr>
                <w:sz w:val="20"/>
                <w:szCs w:val="20"/>
                <w:lang w:val="en-US"/>
              </w:rPr>
              <w:t>kelamin</w:t>
            </w:r>
            <w:proofErr w:type="spellEnd"/>
            <w:r w:rsidRPr="000E05DB">
              <w:rPr>
                <w:sz w:val="20"/>
                <w:szCs w:val="20"/>
                <w:lang w:val="en-US"/>
              </w:rPr>
              <w:t xml:space="preserve"> </w:t>
            </w:r>
            <w:proofErr w:type="spellStart"/>
            <w:r w:rsidRPr="000E05DB">
              <w:rPr>
                <w:sz w:val="20"/>
                <w:szCs w:val="20"/>
                <w:lang w:val="en-US"/>
              </w:rPr>
              <w:t>perempuan</w:t>
            </w:r>
            <w:proofErr w:type="spellEnd"/>
            <w:r w:rsidRPr="000E05DB">
              <w:rPr>
                <w:sz w:val="20"/>
                <w:szCs w:val="20"/>
                <w:lang w:val="en-US"/>
              </w:rPr>
              <w:t xml:space="preserve"> </w:t>
            </w:r>
            <w:proofErr w:type="spellStart"/>
            <w:r w:rsidRPr="000E05DB">
              <w:rPr>
                <w:sz w:val="20"/>
                <w:szCs w:val="20"/>
                <w:lang w:val="en-US"/>
              </w:rPr>
              <w:t>mendominasi</w:t>
            </w:r>
            <w:proofErr w:type="spellEnd"/>
            <w:r w:rsidRPr="000E05DB">
              <w:rPr>
                <w:sz w:val="20"/>
                <w:szCs w:val="20"/>
                <w:lang w:val="en-US"/>
              </w:rPr>
              <w:t xml:space="preserve"> dengan 81</w:t>
            </w:r>
            <w:proofErr w:type="gramStart"/>
            <w:r w:rsidRPr="000E05DB">
              <w:rPr>
                <w:sz w:val="20"/>
                <w:szCs w:val="20"/>
                <w:lang w:val="en-US"/>
              </w:rPr>
              <w:t>,67</w:t>
            </w:r>
            <w:proofErr w:type="gramEnd"/>
            <w:r w:rsidRPr="000E05DB">
              <w:rPr>
                <w:sz w:val="20"/>
                <w:szCs w:val="20"/>
                <w:lang w:val="en-US"/>
              </w:rPr>
              <w:t xml:space="preserve">%. </w:t>
            </w:r>
            <w:proofErr w:type="spellStart"/>
            <w:r w:rsidRPr="000E05DB">
              <w:rPr>
                <w:sz w:val="20"/>
                <w:szCs w:val="20"/>
                <w:lang w:val="en-US"/>
              </w:rPr>
              <w:t>Pekerjaan</w:t>
            </w:r>
            <w:proofErr w:type="spellEnd"/>
            <w:r w:rsidRPr="000E05DB">
              <w:rPr>
                <w:sz w:val="20"/>
                <w:szCs w:val="20"/>
                <w:lang w:val="en-US"/>
              </w:rPr>
              <w:t xml:space="preserve"> </w:t>
            </w:r>
            <w:proofErr w:type="spellStart"/>
            <w:r w:rsidRPr="000E05DB">
              <w:rPr>
                <w:sz w:val="20"/>
                <w:szCs w:val="20"/>
                <w:lang w:val="en-US"/>
              </w:rPr>
              <w:t>terbanyak</w:t>
            </w:r>
            <w:proofErr w:type="spellEnd"/>
            <w:r w:rsidRPr="000E05DB">
              <w:rPr>
                <w:sz w:val="20"/>
                <w:szCs w:val="20"/>
                <w:lang w:val="en-US"/>
              </w:rPr>
              <w:t xml:space="preserve"> </w:t>
            </w:r>
            <w:proofErr w:type="spellStart"/>
            <w:r w:rsidRPr="000E05DB">
              <w:rPr>
                <w:sz w:val="20"/>
                <w:szCs w:val="20"/>
                <w:lang w:val="en-US"/>
              </w:rPr>
              <w:t>adalah</w:t>
            </w:r>
            <w:proofErr w:type="spellEnd"/>
            <w:r w:rsidRPr="000E05DB">
              <w:rPr>
                <w:sz w:val="20"/>
                <w:szCs w:val="20"/>
                <w:lang w:val="en-US"/>
              </w:rPr>
              <w:t xml:space="preserve"> </w:t>
            </w:r>
            <w:proofErr w:type="spellStart"/>
            <w:r w:rsidRPr="000E05DB">
              <w:rPr>
                <w:sz w:val="20"/>
                <w:szCs w:val="20"/>
                <w:lang w:val="en-US"/>
              </w:rPr>
              <w:t>mengurus</w:t>
            </w:r>
            <w:proofErr w:type="spellEnd"/>
            <w:r w:rsidRPr="000E05DB">
              <w:rPr>
                <w:sz w:val="20"/>
                <w:szCs w:val="20"/>
                <w:lang w:val="en-US"/>
              </w:rPr>
              <w:t xml:space="preserve"> </w:t>
            </w:r>
            <w:proofErr w:type="spellStart"/>
            <w:r w:rsidRPr="000E05DB">
              <w:rPr>
                <w:sz w:val="20"/>
                <w:szCs w:val="20"/>
                <w:lang w:val="en-US"/>
              </w:rPr>
              <w:t>rumah</w:t>
            </w:r>
            <w:proofErr w:type="spellEnd"/>
            <w:r w:rsidRPr="000E05DB">
              <w:rPr>
                <w:sz w:val="20"/>
                <w:szCs w:val="20"/>
                <w:lang w:val="en-US"/>
              </w:rPr>
              <w:t xml:space="preserve"> </w:t>
            </w:r>
            <w:proofErr w:type="spellStart"/>
            <w:r w:rsidRPr="000E05DB">
              <w:rPr>
                <w:sz w:val="20"/>
                <w:szCs w:val="20"/>
                <w:lang w:val="en-US"/>
              </w:rPr>
              <w:t>tangga</w:t>
            </w:r>
            <w:proofErr w:type="spellEnd"/>
            <w:r w:rsidRPr="000E05DB">
              <w:rPr>
                <w:sz w:val="20"/>
                <w:szCs w:val="20"/>
                <w:lang w:val="en-US"/>
              </w:rPr>
              <w:t xml:space="preserve"> (55%). </w:t>
            </w:r>
            <w:proofErr w:type="spellStart"/>
            <w:r w:rsidRPr="000E05DB">
              <w:rPr>
                <w:sz w:val="20"/>
                <w:szCs w:val="20"/>
                <w:lang w:val="en-US"/>
              </w:rPr>
              <w:t>Osteoartritis</w:t>
            </w:r>
            <w:proofErr w:type="spellEnd"/>
            <w:r w:rsidRPr="000E05DB">
              <w:rPr>
                <w:sz w:val="20"/>
                <w:szCs w:val="20"/>
                <w:lang w:val="en-US"/>
              </w:rPr>
              <w:t xml:space="preserve"> </w:t>
            </w:r>
            <w:proofErr w:type="spellStart"/>
            <w:r w:rsidRPr="000E05DB">
              <w:rPr>
                <w:sz w:val="20"/>
                <w:szCs w:val="20"/>
                <w:lang w:val="en-US"/>
              </w:rPr>
              <w:t>merupakan</w:t>
            </w:r>
            <w:proofErr w:type="spellEnd"/>
            <w:r w:rsidRPr="000E05DB">
              <w:rPr>
                <w:sz w:val="20"/>
                <w:szCs w:val="20"/>
                <w:lang w:val="en-US"/>
              </w:rPr>
              <w:t xml:space="preserve"> diagnosis </w:t>
            </w:r>
            <w:proofErr w:type="spellStart"/>
            <w:r w:rsidRPr="000E05DB">
              <w:rPr>
                <w:sz w:val="20"/>
                <w:szCs w:val="20"/>
                <w:lang w:val="en-US"/>
              </w:rPr>
              <w:t>tersering</w:t>
            </w:r>
            <w:proofErr w:type="spellEnd"/>
            <w:r w:rsidRPr="000E05DB">
              <w:rPr>
                <w:sz w:val="20"/>
                <w:szCs w:val="20"/>
                <w:lang w:val="en-US"/>
              </w:rPr>
              <w:t xml:space="preserve"> </w:t>
            </w:r>
            <w:proofErr w:type="spellStart"/>
            <w:r w:rsidRPr="000E05DB">
              <w:rPr>
                <w:sz w:val="20"/>
                <w:szCs w:val="20"/>
                <w:lang w:val="en-US"/>
              </w:rPr>
              <w:t>sebagai</w:t>
            </w:r>
            <w:proofErr w:type="spellEnd"/>
            <w:r w:rsidRPr="000E05DB">
              <w:rPr>
                <w:sz w:val="20"/>
                <w:szCs w:val="20"/>
                <w:lang w:val="en-US"/>
              </w:rPr>
              <w:t xml:space="preserve"> </w:t>
            </w:r>
            <w:proofErr w:type="spellStart"/>
            <w:r w:rsidRPr="000E05DB">
              <w:rPr>
                <w:sz w:val="20"/>
                <w:szCs w:val="20"/>
                <w:lang w:val="en-US"/>
              </w:rPr>
              <w:t>penyebab</w:t>
            </w:r>
            <w:proofErr w:type="spellEnd"/>
            <w:r w:rsidRPr="000E05DB">
              <w:rPr>
                <w:sz w:val="20"/>
                <w:szCs w:val="20"/>
                <w:lang w:val="en-US"/>
              </w:rPr>
              <w:t xml:space="preserve"> TKR, </w:t>
            </w:r>
            <w:proofErr w:type="spellStart"/>
            <w:r w:rsidRPr="000E05DB">
              <w:rPr>
                <w:sz w:val="20"/>
                <w:szCs w:val="20"/>
                <w:lang w:val="en-US"/>
              </w:rPr>
              <w:t>ditemukan</w:t>
            </w:r>
            <w:proofErr w:type="spellEnd"/>
            <w:r w:rsidRPr="000E05DB">
              <w:rPr>
                <w:sz w:val="20"/>
                <w:szCs w:val="20"/>
                <w:lang w:val="en-US"/>
              </w:rPr>
              <w:t xml:space="preserve"> </w:t>
            </w:r>
            <w:proofErr w:type="spellStart"/>
            <w:r w:rsidRPr="000E05DB">
              <w:rPr>
                <w:sz w:val="20"/>
                <w:szCs w:val="20"/>
                <w:lang w:val="en-US"/>
              </w:rPr>
              <w:t>pada</w:t>
            </w:r>
            <w:proofErr w:type="spellEnd"/>
            <w:r w:rsidRPr="000E05DB">
              <w:rPr>
                <w:sz w:val="20"/>
                <w:szCs w:val="20"/>
                <w:lang w:val="en-US"/>
              </w:rPr>
              <w:t xml:space="preserve"> 96</w:t>
            </w:r>
            <w:proofErr w:type="gramStart"/>
            <w:r w:rsidRPr="000E05DB">
              <w:rPr>
                <w:sz w:val="20"/>
                <w:szCs w:val="20"/>
                <w:lang w:val="en-US"/>
              </w:rPr>
              <w:t>,67</w:t>
            </w:r>
            <w:proofErr w:type="gramEnd"/>
            <w:r w:rsidRPr="000E05DB">
              <w:rPr>
                <w:sz w:val="20"/>
                <w:szCs w:val="20"/>
                <w:lang w:val="en-US"/>
              </w:rPr>
              <w:t xml:space="preserve">% </w:t>
            </w:r>
            <w:proofErr w:type="spellStart"/>
            <w:r w:rsidRPr="000E05DB">
              <w:rPr>
                <w:sz w:val="20"/>
                <w:szCs w:val="20"/>
                <w:lang w:val="en-US"/>
              </w:rPr>
              <w:t>pasien</w:t>
            </w:r>
            <w:proofErr w:type="spellEnd"/>
            <w:r w:rsidRPr="000E05DB">
              <w:rPr>
                <w:sz w:val="20"/>
                <w:szCs w:val="20"/>
                <w:lang w:val="en-US"/>
              </w:rPr>
              <w:t xml:space="preserve">. </w:t>
            </w:r>
            <w:proofErr w:type="spellStart"/>
            <w:r w:rsidRPr="000E05DB">
              <w:rPr>
                <w:sz w:val="20"/>
                <w:szCs w:val="20"/>
                <w:lang w:val="en-US"/>
              </w:rPr>
              <w:t>Kategori</w:t>
            </w:r>
            <w:proofErr w:type="spellEnd"/>
            <w:r w:rsidRPr="000E05DB">
              <w:rPr>
                <w:sz w:val="20"/>
                <w:szCs w:val="20"/>
                <w:lang w:val="en-US"/>
              </w:rPr>
              <w:t xml:space="preserve"> BMI paling </w:t>
            </w:r>
            <w:proofErr w:type="spellStart"/>
            <w:r w:rsidRPr="000E05DB">
              <w:rPr>
                <w:sz w:val="20"/>
                <w:szCs w:val="20"/>
                <w:lang w:val="en-US"/>
              </w:rPr>
              <w:t>banyak</w:t>
            </w:r>
            <w:proofErr w:type="spellEnd"/>
            <w:r w:rsidRPr="000E05DB">
              <w:rPr>
                <w:sz w:val="20"/>
                <w:szCs w:val="20"/>
                <w:lang w:val="en-US"/>
              </w:rPr>
              <w:t xml:space="preserve"> </w:t>
            </w:r>
            <w:proofErr w:type="spellStart"/>
            <w:r w:rsidRPr="000E05DB">
              <w:rPr>
                <w:sz w:val="20"/>
                <w:szCs w:val="20"/>
                <w:lang w:val="en-US"/>
              </w:rPr>
              <w:t>adalah</w:t>
            </w:r>
            <w:proofErr w:type="spellEnd"/>
            <w:r w:rsidRPr="000E05DB">
              <w:rPr>
                <w:sz w:val="20"/>
                <w:szCs w:val="20"/>
                <w:lang w:val="en-US"/>
              </w:rPr>
              <w:t xml:space="preserve"> pre-obese (25–29</w:t>
            </w:r>
            <w:proofErr w:type="gramStart"/>
            <w:r w:rsidRPr="000E05DB">
              <w:rPr>
                <w:sz w:val="20"/>
                <w:szCs w:val="20"/>
                <w:lang w:val="en-US"/>
              </w:rPr>
              <w:t>,9</w:t>
            </w:r>
            <w:proofErr w:type="gramEnd"/>
            <w:r w:rsidRPr="000E05DB">
              <w:rPr>
                <w:sz w:val="20"/>
                <w:szCs w:val="20"/>
                <w:lang w:val="en-US"/>
              </w:rPr>
              <w:t xml:space="preserve">) </w:t>
            </w:r>
            <w:proofErr w:type="spellStart"/>
            <w:r w:rsidRPr="000E05DB">
              <w:rPr>
                <w:sz w:val="20"/>
                <w:szCs w:val="20"/>
                <w:lang w:val="en-US"/>
              </w:rPr>
              <w:t>sebesar</w:t>
            </w:r>
            <w:proofErr w:type="spellEnd"/>
            <w:r w:rsidRPr="000E05DB">
              <w:rPr>
                <w:sz w:val="20"/>
                <w:szCs w:val="20"/>
                <w:lang w:val="en-US"/>
              </w:rPr>
              <w:t xml:space="preserve"> 28,33%. </w:t>
            </w:r>
            <w:proofErr w:type="spellStart"/>
            <w:r w:rsidRPr="000E05DB">
              <w:rPr>
                <w:sz w:val="20"/>
                <w:szCs w:val="20"/>
                <w:lang w:val="en-US"/>
              </w:rPr>
              <w:t>Gangguan</w:t>
            </w:r>
            <w:proofErr w:type="spellEnd"/>
            <w:r w:rsidRPr="000E05DB">
              <w:rPr>
                <w:sz w:val="20"/>
                <w:szCs w:val="20"/>
                <w:lang w:val="en-US"/>
              </w:rPr>
              <w:t xml:space="preserve"> </w:t>
            </w:r>
            <w:proofErr w:type="spellStart"/>
            <w:r w:rsidRPr="000E05DB">
              <w:rPr>
                <w:sz w:val="20"/>
                <w:szCs w:val="20"/>
                <w:lang w:val="en-US"/>
              </w:rPr>
              <w:t>pascaoperasi</w:t>
            </w:r>
            <w:proofErr w:type="spellEnd"/>
            <w:r w:rsidRPr="000E05DB">
              <w:rPr>
                <w:sz w:val="20"/>
                <w:szCs w:val="20"/>
                <w:lang w:val="en-US"/>
              </w:rPr>
              <w:t xml:space="preserve"> </w:t>
            </w:r>
            <w:proofErr w:type="spellStart"/>
            <w:r w:rsidRPr="000E05DB">
              <w:rPr>
                <w:sz w:val="20"/>
                <w:szCs w:val="20"/>
                <w:lang w:val="en-US"/>
              </w:rPr>
              <w:t>terbanyak</w:t>
            </w:r>
            <w:proofErr w:type="spellEnd"/>
            <w:r w:rsidRPr="000E05DB">
              <w:rPr>
                <w:sz w:val="20"/>
                <w:szCs w:val="20"/>
                <w:lang w:val="en-US"/>
              </w:rPr>
              <w:t xml:space="preserve"> </w:t>
            </w:r>
            <w:proofErr w:type="spellStart"/>
            <w:r w:rsidRPr="000E05DB">
              <w:rPr>
                <w:sz w:val="20"/>
                <w:szCs w:val="20"/>
                <w:lang w:val="en-US"/>
              </w:rPr>
              <w:t>adalah</w:t>
            </w:r>
            <w:proofErr w:type="spellEnd"/>
            <w:r w:rsidRPr="000E05DB">
              <w:rPr>
                <w:sz w:val="20"/>
                <w:szCs w:val="20"/>
                <w:lang w:val="en-US"/>
              </w:rPr>
              <w:t xml:space="preserve"> </w:t>
            </w:r>
            <w:proofErr w:type="spellStart"/>
            <w:r w:rsidRPr="000E05DB">
              <w:rPr>
                <w:sz w:val="20"/>
                <w:szCs w:val="20"/>
                <w:lang w:val="en-US"/>
              </w:rPr>
              <w:t>kombinasi</w:t>
            </w:r>
            <w:proofErr w:type="spellEnd"/>
            <w:r w:rsidRPr="000E05DB">
              <w:rPr>
                <w:sz w:val="20"/>
                <w:szCs w:val="20"/>
                <w:lang w:val="en-US"/>
              </w:rPr>
              <w:t xml:space="preserve"> </w:t>
            </w:r>
            <w:proofErr w:type="spellStart"/>
            <w:r w:rsidRPr="000E05DB">
              <w:rPr>
                <w:sz w:val="20"/>
                <w:szCs w:val="20"/>
                <w:lang w:val="en-US"/>
              </w:rPr>
              <w:t>nyeri</w:t>
            </w:r>
            <w:proofErr w:type="spellEnd"/>
            <w:r w:rsidRPr="000E05DB">
              <w:rPr>
                <w:sz w:val="20"/>
                <w:szCs w:val="20"/>
                <w:lang w:val="en-US"/>
              </w:rPr>
              <w:t xml:space="preserve">, </w:t>
            </w:r>
            <w:proofErr w:type="spellStart"/>
            <w:r w:rsidRPr="000E05DB">
              <w:rPr>
                <w:sz w:val="20"/>
                <w:szCs w:val="20"/>
                <w:lang w:val="en-US"/>
              </w:rPr>
              <w:t>keterbatasan</w:t>
            </w:r>
            <w:proofErr w:type="spellEnd"/>
            <w:r w:rsidRPr="000E05DB">
              <w:rPr>
                <w:sz w:val="20"/>
                <w:szCs w:val="20"/>
                <w:lang w:val="en-US"/>
              </w:rPr>
              <w:t xml:space="preserve"> </w:t>
            </w:r>
            <w:proofErr w:type="spellStart"/>
            <w:r w:rsidRPr="000E05DB">
              <w:rPr>
                <w:sz w:val="20"/>
                <w:szCs w:val="20"/>
                <w:lang w:val="en-US"/>
              </w:rPr>
              <w:t>lingkup</w:t>
            </w:r>
            <w:proofErr w:type="spellEnd"/>
            <w:r w:rsidRPr="000E05DB">
              <w:rPr>
                <w:sz w:val="20"/>
                <w:szCs w:val="20"/>
                <w:lang w:val="en-US"/>
              </w:rPr>
              <w:t xml:space="preserve"> </w:t>
            </w:r>
            <w:proofErr w:type="spellStart"/>
            <w:r w:rsidRPr="000E05DB">
              <w:rPr>
                <w:sz w:val="20"/>
                <w:szCs w:val="20"/>
                <w:lang w:val="en-US"/>
              </w:rPr>
              <w:t>gerak</w:t>
            </w:r>
            <w:proofErr w:type="spellEnd"/>
            <w:r w:rsidRPr="000E05DB">
              <w:rPr>
                <w:sz w:val="20"/>
                <w:szCs w:val="20"/>
                <w:lang w:val="en-US"/>
              </w:rPr>
              <w:t xml:space="preserve"> </w:t>
            </w:r>
            <w:proofErr w:type="spellStart"/>
            <w:r w:rsidRPr="000E05DB">
              <w:rPr>
                <w:sz w:val="20"/>
                <w:szCs w:val="20"/>
                <w:lang w:val="en-US"/>
              </w:rPr>
              <w:t>sendi</w:t>
            </w:r>
            <w:proofErr w:type="spellEnd"/>
            <w:r w:rsidRPr="000E05DB">
              <w:rPr>
                <w:sz w:val="20"/>
                <w:szCs w:val="20"/>
                <w:lang w:val="en-US"/>
              </w:rPr>
              <w:t xml:space="preserve">, </w:t>
            </w:r>
            <w:proofErr w:type="spellStart"/>
            <w:r w:rsidRPr="000E05DB">
              <w:rPr>
                <w:sz w:val="20"/>
                <w:szCs w:val="20"/>
                <w:lang w:val="en-US"/>
              </w:rPr>
              <w:t>gangguan</w:t>
            </w:r>
            <w:proofErr w:type="spellEnd"/>
            <w:r w:rsidRPr="000E05DB">
              <w:rPr>
                <w:sz w:val="20"/>
                <w:szCs w:val="20"/>
                <w:lang w:val="en-US"/>
              </w:rPr>
              <w:t xml:space="preserve"> </w:t>
            </w:r>
            <w:proofErr w:type="spellStart"/>
            <w:r w:rsidRPr="000E05DB">
              <w:rPr>
                <w:sz w:val="20"/>
                <w:szCs w:val="20"/>
                <w:lang w:val="en-US"/>
              </w:rPr>
              <w:t>aktivitas</w:t>
            </w:r>
            <w:proofErr w:type="spellEnd"/>
            <w:r w:rsidRPr="000E05DB">
              <w:rPr>
                <w:sz w:val="20"/>
                <w:szCs w:val="20"/>
                <w:lang w:val="en-US"/>
              </w:rPr>
              <w:t xml:space="preserve"> </w:t>
            </w:r>
            <w:proofErr w:type="spellStart"/>
            <w:r w:rsidRPr="000E05DB">
              <w:rPr>
                <w:sz w:val="20"/>
                <w:szCs w:val="20"/>
                <w:lang w:val="en-US"/>
              </w:rPr>
              <w:t>kehidupan</w:t>
            </w:r>
            <w:proofErr w:type="spellEnd"/>
            <w:r w:rsidRPr="000E05DB">
              <w:rPr>
                <w:sz w:val="20"/>
                <w:szCs w:val="20"/>
                <w:lang w:val="en-US"/>
              </w:rPr>
              <w:t xml:space="preserve"> </w:t>
            </w:r>
            <w:proofErr w:type="spellStart"/>
            <w:r w:rsidRPr="000E05DB">
              <w:rPr>
                <w:sz w:val="20"/>
                <w:szCs w:val="20"/>
                <w:lang w:val="en-US"/>
              </w:rPr>
              <w:t>sehari-hari</w:t>
            </w:r>
            <w:proofErr w:type="spellEnd"/>
            <w:r w:rsidRPr="000E05DB">
              <w:rPr>
                <w:sz w:val="20"/>
                <w:szCs w:val="20"/>
                <w:lang w:val="en-US"/>
              </w:rPr>
              <w:t xml:space="preserve">, </w:t>
            </w:r>
            <w:proofErr w:type="spellStart"/>
            <w:r w:rsidRPr="000E05DB">
              <w:rPr>
                <w:sz w:val="20"/>
                <w:szCs w:val="20"/>
                <w:lang w:val="en-US"/>
              </w:rPr>
              <w:t>dialami</w:t>
            </w:r>
            <w:proofErr w:type="spellEnd"/>
            <w:r w:rsidRPr="000E05DB">
              <w:rPr>
                <w:sz w:val="20"/>
                <w:szCs w:val="20"/>
                <w:lang w:val="en-US"/>
              </w:rPr>
              <w:t xml:space="preserve"> </w:t>
            </w:r>
            <w:proofErr w:type="spellStart"/>
            <w:r w:rsidRPr="000E05DB">
              <w:rPr>
                <w:sz w:val="20"/>
                <w:szCs w:val="20"/>
                <w:lang w:val="en-US"/>
              </w:rPr>
              <w:t>oleh</w:t>
            </w:r>
            <w:proofErr w:type="spellEnd"/>
            <w:r w:rsidRPr="000E05DB">
              <w:rPr>
                <w:sz w:val="20"/>
                <w:szCs w:val="20"/>
                <w:lang w:val="en-US"/>
              </w:rPr>
              <w:t xml:space="preserve"> 26</w:t>
            </w:r>
            <w:proofErr w:type="gramStart"/>
            <w:r w:rsidRPr="000E05DB">
              <w:rPr>
                <w:sz w:val="20"/>
                <w:szCs w:val="20"/>
                <w:lang w:val="en-US"/>
              </w:rPr>
              <w:t>,67</w:t>
            </w:r>
            <w:proofErr w:type="gramEnd"/>
            <w:r w:rsidRPr="000E05DB">
              <w:rPr>
                <w:sz w:val="20"/>
                <w:szCs w:val="20"/>
                <w:lang w:val="en-US"/>
              </w:rPr>
              <w:t xml:space="preserve">% </w:t>
            </w:r>
            <w:proofErr w:type="spellStart"/>
            <w:r w:rsidRPr="000E05DB">
              <w:rPr>
                <w:sz w:val="20"/>
                <w:szCs w:val="20"/>
                <w:lang w:val="en-US"/>
              </w:rPr>
              <w:t>pasien</w:t>
            </w:r>
            <w:proofErr w:type="spellEnd"/>
            <w:r w:rsidRPr="000E05DB">
              <w:rPr>
                <w:sz w:val="20"/>
                <w:szCs w:val="20"/>
                <w:lang w:val="en-US"/>
              </w:rPr>
              <w:t xml:space="preserve">. </w:t>
            </w:r>
            <w:proofErr w:type="spellStart"/>
            <w:r w:rsidRPr="000E05DB">
              <w:rPr>
                <w:sz w:val="20"/>
                <w:szCs w:val="20"/>
                <w:lang w:val="en-US"/>
              </w:rPr>
              <w:t>Intervensi</w:t>
            </w:r>
            <w:proofErr w:type="spellEnd"/>
            <w:r w:rsidRPr="000E05DB">
              <w:rPr>
                <w:sz w:val="20"/>
                <w:szCs w:val="20"/>
                <w:lang w:val="en-US"/>
              </w:rPr>
              <w:t xml:space="preserve"> </w:t>
            </w:r>
            <w:proofErr w:type="spellStart"/>
            <w:r w:rsidRPr="000E05DB">
              <w:rPr>
                <w:sz w:val="20"/>
                <w:szCs w:val="20"/>
                <w:lang w:val="en-US"/>
              </w:rPr>
              <w:t>rehabilitasi</w:t>
            </w:r>
            <w:proofErr w:type="spellEnd"/>
            <w:r w:rsidRPr="000E05DB">
              <w:rPr>
                <w:sz w:val="20"/>
                <w:szCs w:val="20"/>
                <w:lang w:val="en-US"/>
              </w:rPr>
              <w:t xml:space="preserve"> </w:t>
            </w:r>
            <w:proofErr w:type="spellStart"/>
            <w:r w:rsidRPr="000E05DB">
              <w:rPr>
                <w:sz w:val="20"/>
                <w:szCs w:val="20"/>
                <w:lang w:val="en-US"/>
              </w:rPr>
              <w:t>medik</w:t>
            </w:r>
            <w:proofErr w:type="spellEnd"/>
            <w:r w:rsidRPr="000E05DB">
              <w:rPr>
                <w:sz w:val="20"/>
                <w:szCs w:val="20"/>
                <w:lang w:val="en-US"/>
              </w:rPr>
              <w:t xml:space="preserve"> yang paling </w:t>
            </w:r>
            <w:proofErr w:type="spellStart"/>
            <w:r w:rsidRPr="000E05DB">
              <w:rPr>
                <w:sz w:val="20"/>
                <w:szCs w:val="20"/>
                <w:lang w:val="en-US"/>
              </w:rPr>
              <w:t>sering</w:t>
            </w:r>
            <w:proofErr w:type="spellEnd"/>
            <w:r w:rsidRPr="000E05DB">
              <w:rPr>
                <w:sz w:val="20"/>
                <w:szCs w:val="20"/>
                <w:lang w:val="en-US"/>
              </w:rPr>
              <w:t xml:space="preserve"> </w:t>
            </w:r>
            <w:proofErr w:type="spellStart"/>
            <w:r w:rsidRPr="000E05DB">
              <w:rPr>
                <w:sz w:val="20"/>
                <w:szCs w:val="20"/>
                <w:lang w:val="en-US"/>
              </w:rPr>
              <w:t>diberikan</w:t>
            </w:r>
            <w:proofErr w:type="spellEnd"/>
            <w:r w:rsidRPr="000E05DB">
              <w:rPr>
                <w:sz w:val="20"/>
                <w:szCs w:val="20"/>
                <w:lang w:val="en-US"/>
              </w:rPr>
              <w:t xml:space="preserve"> </w:t>
            </w:r>
            <w:proofErr w:type="spellStart"/>
            <w:r w:rsidRPr="000E05DB">
              <w:rPr>
                <w:sz w:val="20"/>
                <w:szCs w:val="20"/>
                <w:lang w:val="en-US"/>
              </w:rPr>
              <w:t>adalah</w:t>
            </w:r>
            <w:proofErr w:type="spellEnd"/>
            <w:r w:rsidRPr="000E05DB">
              <w:rPr>
                <w:sz w:val="20"/>
                <w:szCs w:val="20"/>
                <w:lang w:val="en-US"/>
              </w:rPr>
              <w:t xml:space="preserve"> </w:t>
            </w:r>
            <w:proofErr w:type="spellStart"/>
            <w:r w:rsidRPr="000E05DB">
              <w:rPr>
                <w:sz w:val="20"/>
                <w:szCs w:val="20"/>
                <w:lang w:val="en-US"/>
              </w:rPr>
              <w:t>kombinasi</w:t>
            </w:r>
            <w:proofErr w:type="spellEnd"/>
            <w:r w:rsidRPr="000E05DB">
              <w:rPr>
                <w:sz w:val="20"/>
                <w:szCs w:val="20"/>
                <w:lang w:val="en-US"/>
              </w:rPr>
              <w:t xml:space="preserve"> Low Level Laser Therapy (LLLT) </w:t>
            </w:r>
            <w:proofErr w:type="spellStart"/>
            <w:r w:rsidRPr="000E05DB">
              <w:rPr>
                <w:sz w:val="20"/>
                <w:szCs w:val="20"/>
                <w:lang w:val="en-US"/>
              </w:rPr>
              <w:t>dan</w:t>
            </w:r>
            <w:proofErr w:type="spellEnd"/>
            <w:r w:rsidRPr="000E05DB">
              <w:rPr>
                <w:sz w:val="20"/>
                <w:szCs w:val="20"/>
                <w:lang w:val="en-US"/>
              </w:rPr>
              <w:t xml:space="preserve"> </w:t>
            </w:r>
            <w:proofErr w:type="spellStart"/>
            <w:r w:rsidRPr="000E05DB">
              <w:rPr>
                <w:sz w:val="20"/>
                <w:szCs w:val="20"/>
                <w:lang w:val="en-US"/>
              </w:rPr>
              <w:t>terapi</w:t>
            </w:r>
            <w:proofErr w:type="spellEnd"/>
            <w:r w:rsidRPr="000E05DB">
              <w:rPr>
                <w:sz w:val="20"/>
                <w:szCs w:val="20"/>
                <w:lang w:val="en-US"/>
              </w:rPr>
              <w:t xml:space="preserve"> </w:t>
            </w:r>
            <w:proofErr w:type="spellStart"/>
            <w:r w:rsidRPr="000E05DB">
              <w:rPr>
                <w:sz w:val="20"/>
                <w:szCs w:val="20"/>
                <w:lang w:val="en-US"/>
              </w:rPr>
              <w:t>latihan</w:t>
            </w:r>
            <w:proofErr w:type="spellEnd"/>
            <w:r w:rsidRPr="000E05DB">
              <w:rPr>
                <w:sz w:val="20"/>
                <w:szCs w:val="20"/>
                <w:lang w:val="en-US"/>
              </w:rPr>
              <w:t xml:space="preserve">, </w:t>
            </w:r>
            <w:proofErr w:type="spellStart"/>
            <w:r w:rsidRPr="000E05DB">
              <w:rPr>
                <w:sz w:val="20"/>
                <w:szCs w:val="20"/>
                <w:lang w:val="en-US"/>
              </w:rPr>
              <w:t>ditemukan</w:t>
            </w:r>
            <w:proofErr w:type="spellEnd"/>
            <w:r w:rsidRPr="000E05DB">
              <w:rPr>
                <w:sz w:val="20"/>
                <w:szCs w:val="20"/>
                <w:lang w:val="en-US"/>
              </w:rPr>
              <w:t xml:space="preserve"> </w:t>
            </w:r>
            <w:proofErr w:type="spellStart"/>
            <w:r w:rsidRPr="000E05DB">
              <w:rPr>
                <w:sz w:val="20"/>
                <w:szCs w:val="20"/>
                <w:lang w:val="en-US"/>
              </w:rPr>
              <w:t>pada</w:t>
            </w:r>
            <w:proofErr w:type="spellEnd"/>
            <w:r w:rsidRPr="000E05DB">
              <w:rPr>
                <w:sz w:val="20"/>
                <w:szCs w:val="20"/>
                <w:lang w:val="en-US"/>
              </w:rPr>
              <w:t xml:space="preserve"> 38</w:t>
            </w:r>
            <w:proofErr w:type="gramStart"/>
            <w:r w:rsidRPr="000E05DB">
              <w:rPr>
                <w:sz w:val="20"/>
                <w:szCs w:val="20"/>
                <w:lang w:val="en-US"/>
              </w:rPr>
              <w:t>,33</w:t>
            </w:r>
            <w:proofErr w:type="gramEnd"/>
            <w:r w:rsidRPr="000E05DB">
              <w:rPr>
                <w:sz w:val="20"/>
                <w:szCs w:val="20"/>
                <w:lang w:val="en-US"/>
              </w:rPr>
              <w:t xml:space="preserve">% </w:t>
            </w:r>
            <w:proofErr w:type="spellStart"/>
            <w:r w:rsidRPr="000E05DB">
              <w:rPr>
                <w:sz w:val="20"/>
                <w:szCs w:val="20"/>
                <w:lang w:val="en-US"/>
              </w:rPr>
              <w:t>pasien</w:t>
            </w:r>
            <w:proofErr w:type="spellEnd"/>
            <w:r w:rsidRPr="000E05DB">
              <w:rPr>
                <w:sz w:val="20"/>
                <w:szCs w:val="20"/>
                <w:lang w:val="en-US"/>
              </w:rPr>
              <w:t xml:space="preserve">. </w:t>
            </w:r>
            <w:proofErr w:type="spellStart"/>
            <w:r w:rsidRPr="000E05DB">
              <w:rPr>
                <w:sz w:val="20"/>
                <w:szCs w:val="20"/>
                <w:lang w:val="en-US"/>
              </w:rPr>
              <w:t>Kesimpulan</w:t>
            </w:r>
            <w:proofErr w:type="spellEnd"/>
            <w:r w:rsidRPr="000E05DB">
              <w:rPr>
                <w:sz w:val="20"/>
                <w:szCs w:val="20"/>
                <w:lang w:val="en-US"/>
              </w:rPr>
              <w:t xml:space="preserve">: </w:t>
            </w:r>
            <w:proofErr w:type="spellStart"/>
            <w:r w:rsidRPr="000E05DB">
              <w:rPr>
                <w:sz w:val="20"/>
                <w:szCs w:val="20"/>
                <w:lang w:val="en-US"/>
              </w:rPr>
              <w:t>Karakteristik</w:t>
            </w:r>
            <w:proofErr w:type="spellEnd"/>
            <w:r w:rsidRPr="000E05DB">
              <w:rPr>
                <w:sz w:val="20"/>
                <w:szCs w:val="20"/>
                <w:lang w:val="en-US"/>
              </w:rPr>
              <w:t xml:space="preserve"> </w:t>
            </w:r>
            <w:proofErr w:type="spellStart"/>
            <w:r w:rsidRPr="000E05DB">
              <w:rPr>
                <w:sz w:val="20"/>
                <w:szCs w:val="20"/>
                <w:lang w:val="en-US"/>
              </w:rPr>
              <w:t>pasien</w:t>
            </w:r>
            <w:proofErr w:type="spellEnd"/>
            <w:r w:rsidRPr="000E05DB">
              <w:rPr>
                <w:sz w:val="20"/>
                <w:szCs w:val="20"/>
                <w:lang w:val="en-US"/>
              </w:rPr>
              <w:t xml:space="preserve"> </w:t>
            </w:r>
            <w:proofErr w:type="spellStart"/>
            <w:r w:rsidRPr="000E05DB">
              <w:rPr>
                <w:sz w:val="20"/>
                <w:szCs w:val="20"/>
                <w:lang w:val="en-US"/>
              </w:rPr>
              <w:t>pasca</w:t>
            </w:r>
            <w:proofErr w:type="spellEnd"/>
            <w:r w:rsidRPr="000E05DB">
              <w:rPr>
                <w:sz w:val="20"/>
                <w:szCs w:val="20"/>
                <w:lang w:val="en-US"/>
              </w:rPr>
              <w:t xml:space="preserve">-TKR di </w:t>
            </w:r>
            <w:proofErr w:type="spellStart"/>
            <w:r w:rsidRPr="000E05DB">
              <w:rPr>
                <w:sz w:val="20"/>
                <w:szCs w:val="20"/>
                <w:lang w:val="en-US"/>
              </w:rPr>
              <w:t>Instalasi</w:t>
            </w:r>
            <w:proofErr w:type="spellEnd"/>
            <w:r w:rsidRPr="000E05DB">
              <w:rPr>
                <w:sz w:val="20"/>
                <w:szCs w:val="20"/>
                <w:lang w:val="en-US"/>
              </w:rPr>
              <w:t xml:space="preserve"> </w:t>
            </w:r>
            <w:proofErr w:type="spellStart"/>
            <w:r w:rsidRPr="000E05DB">
              <w:rPr>
                <w:sz w:val="20"/>
                <w:szCs w:val="20"/>
                <w:lang w:val="en-US"/>
              </w:rPr>
              <w:t>Rehabilitasi</w:t>
            </w:r>
            <w:proofErr w:type="spellEnd"/>
            <w:r w:rsidRPr="000E05DB">
              <w:rPr>
                <w:sz w:val="20"/>
                <w:szCs w:val="20"/>
                <w:lang w:val="en-US"/>
              </w:rPr>
              <w:t xml:space="preserve"> </w:t>
            </w:r>
            <w:proofErr w:type="spellStart"/>
            <w:r w:rsidRPr="000E05DB">
              <w:rPr>
                <w:sz w:val="20"/>
                <w:szCs w:val="20"/>
                <w:lang w:val="en-US"/>
              </w:rPr>
              <w:t>Medik</w:t>
            </w:r>
            <w:proofErr w:type="spellEnd"/>
            <w:r w:rsidRPr="000E05DB">
              <w:rPr>
                <w:sz w:val="20"/>
                <w:szCs w:val="20"/>
                <w:lang w:val="en-US"/>
              </w:rPr>
              <w:t xml:space="preserve"> RSUP Prof. Dr. R. D. </w:t>
            </w:r>
            <w:proofErr w:type="spellStart"/>
            <w:r w:rsidRPr="000E05DB">
              <w:rPr>
                <w:sz w:val="20"/>
                <w:szCs w:val="20"/>
                <w:lang w:val="en-US"/>
              </w:rPr>
              <w:t>Kandou</w:t>
            </w:r>
            <w:proofErr w:type="spellEnd"/>
            <w:r w:rsidRPr="000E05DB">
              <w:rPr>
                <w:sz w:val="20"/>
                <w:szCs w:val="20"/>
                <w:lang w:val="en-US"/>
              </w:rPr>
              <w:t xml:space="preserve"> Manado </w:t>
            </w:r>
            <w:proofErr w:type="spellStart"/>
            <w:r w:rsidRPr="000E05DB">
              <w:rPr>
                <w:sz w:val="20"/>
                <w:szCs w:val="20"/>
                <w:lang w:val="en-US"/>
              </w:rPr>
              <w:t>didominasi</w:t>
            </w:r>
            <w:proofErr w:type="spellEnd"/>
            <w:r w:rsidRPr="000E05DB">
              <w:rPr>
                <w:sz w:val="20"/>
                <w:szCs w:val="20"/>
                <w:lang w:val="en-US"/>
              </w:rPr>
              <w:t xml:space="preserve"> </w:t>
            </w:r>
            <w:proofErr w:type="spellStart"/>
            <w:r w:rsidRPr="000E05DB">
              <w:rPr>
                <w:sz w:val="20"/>
                <w:szCs w:val="20"/>
                <w:lang w:val="en-US"/>
              </w:rPr>
              <w:t>usia</w:t>
            </w:r>
            <w:proofErr w:type="spellEnd"/>
            <w:r w:rsidRPr="000E05DB">
              <w:rPr>
                <w:sz w:val="20"/>
                <w:szCs w:val="20"/>
                <w:lang w:val="en-US"/>
              </w:rPr>
              <w:t xml:space="preserve"> </w:t>
            </w:r>
            <w:proofErr w:type="spellStart"/>
            <w:r w:rsidRPr="000E05DB">
              <w:rPr>
                <w:sz w:val="20"/>
                <w:szCs w:val="20"/>
                <w:lang w:val="en-US"/>
              </w:rPr>
              <w:t>lansia</w:t>
            </w:r>
            <w:proofErr w:type="spellEnd"/>
            <w:r w:rsidRPr="000E05DB">
              <w:rPr>
                <w:sz w:val="20"/>
                <w:szCs w:val="20"/>
                <w:lang w:val="en-US"/>
              </w:rPr>
              <w:t xml:space="preserve">, </w:t>
            </w:r>
            <w:proofErr w:type="spellStart"/>
            <w:r w:rsidRPr="000E05DB">
              <w:rPr>
                <w:sz w:val="20"/>
                <w:szCs w:val="20"/>
                <w:lang w:val="en-US"/>
              </w:rPr>
              <w:t>perempuan</w:t>
            </w:r>
            <w:proofErr w:type="spellEnd"/>
            <w:r w:rsidRPr="000E05DB">
              <w:rPr>
                <w:sz w:val="20"/>
                <w:szCs w:val="20"/>
                <w:lang w:val="en-US"/>
              </w:rPr>
              <w:t xml:space="preserve">, </w:t>
            </w:r>
            <w:proofErr w:type="spellStart"/>
            <w:r w:rsidRPr="000E05DB">
              <w:rPr>
                <w:sz w:val="20"/>
                <w:szCs w:val="20"/>
                <w:lang w:val="en-US"/>
              </w:rPr>
              <w:t>pekerjaan</w:t>
            </w:r>
            <w:proofErr w:type="spellEnd"/>
            <w:r w:rsidRPr="000E05DB">
              <w:rPr>
                <w:sz w:val="20"/>
                <w:szCs w:val="20"/>
                <w:lang w:val="en-US"/>
              </w:rPr>
              <w:t xml:space="preserve"> </w:t>
            </w:r>
            <w:proofErr w:type="spellStart"/>
            <w:r w:rsidRPr="000E05DB">
              <w:rPr>
                <w:sz w:val="20"/>
                <w:szCs w:val="20"/>
                <w:lang w:val="en-US"/>
              </w:rPr>
              <w:t>ibu</w:t>
            </w:r>
            <w:proofErr w:type="spellEnd"/>
            <w:r w:rsidRPr="000E05DB">
              <w:rPr>
                <w:sz w:val="20"/>
                <w:szCs w:val="20"/>
                <w:lang w:val="en-US"/>
              </w:rPr>
              <w:t xml:space="preserve"> </w:t>
            </w:r>
            <w:proofErr w:type="spellStart"/>
            <w:r w:rsidRPr="000E05DB">
              <w:rPr>
                <w:sz w:val="20"/>
                <w:szCs w:val="20"/>
                <w:lang w:val="en-US"/>
              </w:rPr>
              <w:t>rumah</w:t>
            </w:r>
            <w:proofErr w:type="spellEnd"/>
            <w:r w:rsidRPr="000E05DB">
              <w:rPr>
                <w:sz w:val="20"/>
                <w:szCs w:val="20"/>
                <w:lang w:val="en-US"/>
              </w:rPr>
              <w:t xml:space="preserve"> </w:t>
            </w:r>
            <w:proofErr w:type="spellStart"/>
            <w:r w:rsidRPr="000E05DB">
              <w:rPr>
                <w:sz w:val="20"/>
                <w:szCs w:val="20"/>
                <w:lang w:val="en-US"/>
              </w:rPr>
              <w:t>tangga</w:t>
            </w:r>
            <w:proofErr w:type="spellEnd"/>
            <w:r w:rsidRPr="000E05DB">
              <w:rPr>
                <w:sz w:val="20"/>
                <w:szCs w:val="20"/>
                <w:lang w:val="en-US"/>
              </w:rPr>
              <w:t xml:space="preserve">, </w:t>
            </w:r>
            <w:proofErr w:type="spellStart"/>
            <w:r w:rsidRPr="000E05DB">
              <w:rPr>
                <w:sz w:val="20"/>
                <w:szCs w:val="20"/>
                <w:lang w:val="en-US"/>
              </w:rPr>
              <w:t>serta</w:t>
            </w:r>
            <w:proofErr w:type="spellEnd"/>
            <w:r w:rsidRPr="000E05DB">
              <w:rPr>
                <w:sz w:val="20"/>
                <w:szCs w:val="20"/>
                <w:lang w:val="en-US"/>
              </w:rPr>
              <w:t xml:space="preserve"> diagnosis </w:t>
            </w:r>
            <w:proofErr w:type="spellStart"/>
            <w:r w:rsidRPr="000E05DB">
              <w:rPr>
                <w:sz w:val="20"/>
                <w:szCs w:val="20"/>
                <w:lang w:val="en-US"/>
              </w:rPr>
              <w:t>osteoartritis</w:t>
            </w:r>
            <w:proofErr w:type="spellEnd"/>
            <w:r w:rsidRPr="000E05DB">
              <w:rPr>
                <w:sz w:val="20"/>
                <w:szCs w:val="20"/>
                <w:lang w:val="en-US"/>
              </w:rPr>
              <w:t xml:space="preserve">. </w:t>
            </w:r>
            <w:proofErr w:type="spellStart"/>
            <w:r w:rsidRPr="000E05DB">
              <w:rPr>
                <w:sz w:val="20"/>
                <w:szCs w:val="20"/>
                <w:lang w:val="en-US"/>
              </w:rPr>
              <w:t>Gangguan</w:t>
            </w:r>
            <w:proofErr w:type="spellEnd"/>
            <w:r w:rsidRPr="000E05DB">
              <w:rPr>
                <w:sz w:val="20"/>
                <w:szCs w:val="20"/>
                <w:lang w:val="en-US"/>
              </w:rPr>
              <w:t xml:space="preserve"> </w:t>
            </w:r>
            <w:proofErr w:type="spellStart"/>
            <w:r w:rsidRPr="000E05DB">
              <w:rPr>
                <w:sz w:val="20"/>
                <w:szCs w:val="20"/>
                <w:lang w:val="en-US"/>
              </w:rPr>
              <w:t>fungsi</w:t>
            </w:r>
            <w:proofErr w:type="spellEnd"/>
            <w:r w:rsidRPr="000E05DB">
              <w:rPr>
                <w:sz w:val="20"/>
                <w:szCs w:val="20"/>
                <w:lang w:val="en-US"/>
              </w:rPr>
              <w:t xml:space="preserve"> yang paling </w:t>
            </w:r>
            <w:proofErr w:type="spellStart"/>
            <w:r w:rsidRPr="000E05DB">
              <w:rPr>
                <w:sz w:val="20"/>
                <w:szCs w:val="20"/>
                <w:lang w:val="en-US"/>
              </w:rPr>
              <w:t>sering</w:t>
            </w:r>
            <w:proofErr w:type="spellEnd"/>
            <w:r w:rsidRPr="000E05DB">
              <w:rPr>
                <w:sz w:val="20"/>
                <w:szCs w:val="20"/>
                <w:lang w:val="en-US"/>
              </w:rPr>
              <w:t xml:space="preserve"> </w:t>
            </w:r>
            <w:proofErr w:type="spellStart"/>
            <w:r w:rsidRPr="000E05DB">
              <w:rPr>
                <w:sz w:val="20"/>
                <w:szCs w:val="20"/>
                <w:lang w:val="en-US"/>
              </w:rPr>
              <w:t>terjadi</w:t>
            </w:r>
            <w:proofErr w:type="spellEnd"/>
            <w:r w:rsidRPr="000E05DB">
              <w:rPr>
                <w:sz w:val="20"/>
                <w:szCs w:val="20"/>
                <w:lang w:val="en-US"/>
              </w:rPr>
              <w:t xml:space="preserve"> </w:t>
            </w:r>
            <w:proofErr w:type="spellStart"/>
            <w:r w:rsidRPr="000E05DB">
              <w:rPr>
                <w:sz w:val="20"/>
                <w:szCs w:val="20"/>
                <w:lang w:val="en-US"/>
              </w:rPr>
              <w:t>adalah</w:t>
            </w:r>
            <w:proofErr w:type="spellEnd"/>
            <w:r w:rsidRPr="000E05DB">
              <w:rPr>
                <w:sz w:val="20"/>
                <w:szCs w:val="20"/>
                <w:lang w:val="en-US"/>
              </w:rPr>
              <w:t xml:space="preserve"> </w:t>
            </w:r>
            <w:proofErr w:type="spellStart"/>
            <w:r w:rsidRPr="000E05DB">
              <w:rPr>
                <w:sz w:val="20"/>
                <w:szCs w:val="20"/>
                <w:lang w:val="en-US"/>
              </w:rPr>
              <w:t>kombinasi</w:t>
            </w:r>
            <w:proofErr w:type="spellEnd"/>
            <w:r w:rsidRPr="000E05DB">
              <w:rPr>
                <w:sz w:val="20"/>
                <w:szCs w:val="20"/>
                <w:lang w:val="en-US"/>
              </w:rPr>
              <w:t xml:space="preserve"> </w:t>
            </w:r>
            <w:proofErr w:type="spellStart"/>
            <w:r w:rsidRPr="000E05DB">
              <w:rPr>
                <w:sz w:val="20"/>
                <w:szCs w:val="20"/>
                <w:lang w:val="en-US"/>
              </w:rPr>
              <w:t>nyeri</w:t>
            </w:r>
            <w:proofErr w:type="spellEnd"/>
            <w:r w:rsidRPr="000E05DB">
              <w:rPr>
                <w:sz w:val="20"/>
                <w:szCs w:val="20"/>
                <w:lang w:val="en-US"/>
              </w:rPr>
              <w:t xml:space="preserve">, </w:t>
            </w:r>
            <w:proofErr w:type="spellStart"/>
            <w:r w:rsidRPr="000E05DB">
              <w:rPr>
                <w:sz w:val="20"/>
                <w:szCs w:val="20"/>
                <w:lang w:val="en-US"/>
              </w:rPr>
              <w:t>keterbatasan</w:t>
            </w:r>
            <w:proofErr w:type="spellEnd"/>
            <w:r w:rsidRPr="000E05DB">
              <w:rPr>
                <w:sz w:val="20"/>
                <w:szCs w:val="20"/>
                <w:lang w:val="en-US"/>
              </w:rPr>
              <w:t xml:space="preserve"> LGS, </w:t>
            </w:r>
            <w:proofErr w:type="spellStart"/>
            <w:r w:rsidRPr="000E05DB">
              <w:rPr>
                <w:sz w:val="20"/>
                <w:szCs w:val="20"/>
                <w:lang w:val="en-US"/>
              </w:rPr>
              <w:t>dan</w:t>
            </w:r>
            <w:proofErr w:type="spellEnd"/>
            <w:r w:rsidRPr="000E05DB">
              <w:rPr>
                <w:sz w:val="20"/>
                <w:szCs w:val="20"/>
                <w:lang w:val="en-US"/>
              </w:rPr>
              <w:t xml:space="preserve"> </w:t>
            </w:r>
            <w:proofErr w:type="spellStart"/>
            <w:r w:rsidRPr="000E05DB">
              <w:rPr>
                <w:sz w:val="20"/>
                <w:szCs w:val="20"/>
                <w:lang w:val="en-US"/>
              </w:rPr>
              <w:t>gangguan</w:t>
            </w:r>
            <w:proofErr w:type="spellEnd"/>
            <w:r w:rsidRPr="000E05DB">
              <w:rPr>
                <w:sz w:val="20"/>
                <w:szCs w:val="20"/>
                <w:lang w:val="en-US"/>
              </w:rPr>
              <w:t xml:space="preserve"> </w:t>
            </w:r>
            <w:proofErr w:type="spellStart"/>
            <w:r w:rsidRPr="000E05DB">
              <w:rPr>
                <w:sz w:val="20"/>
                <w:szCs w:val="20"/>
                <w:lang w:val="en-US"/>
              </w:rPr>
              <w:t>aktivitas</w:t>
            </w:r>
            <w:proofErr w:type="spellEnd"/>
            <w:r w:rsidRPr="000E05DB">
              <w:rPr>
                <w:sz w:val="20"/>
                <w:szCs w:val="20"/>
                <w:lang w:val="en-US"/>
              </w:rPr>
              <w:t xml:space="preserve"> </w:t>
            </w:r>
            <w:proofErr w:type="spellStart"/>
            <w:r w:rsidRPr="000E05DB">
              <w:rPr>
                <w:sz w:val="20"/>
                <w:szCs w:val="20"/>
                <w:lang w:val="en-US"/>
              </w:rPr>
              <w:t>sehari-hari</w:t>
            </w:r>
            <w:proofErr w:type="spellEnd"/>
            <w:r w:rsidRPr="000E05DB">
              <w:rPr>
                <w:sz w:val="20"/>
                <w:szCs w:val="20"/>
                <w:lang w:val="en-US"/>
              </w:rPr>
              <w:t xml:space="preserve">. </w:t>
            </w:r>
            <w:proofErr w:type="spellStart"/>
            <w:r w:rsidRPr="000E05DB">
              <w:rPr>
                <w:sz w:val="20"/>
                <w:szCs w:val="20"/>
                <w:lang w:val="en-US"/>
              </w:rPr>
              <w:t>Intervensi</w:t>
            </w:r>
            <w:proofErr w:type="spellEnd"/>
            <w:r w:rsidRPr="000E05DB">
              <w:rPr>
                <w:sz w:val="20"/>
                <w:szCs w:val="20"/>
                <w:lang w:val="en-US"/>
              </w:rPr>
              <w:t xml:space="preserve"> </w:t>
            </w:r>
            <w:proofErr w:type="spellStart"/>
            <w:r w:rsidRPr="000E05DB">
              <w:rPr>
                <w:sz w:val="20"/>
                <w:szCs w:val="20"/>
                <w:lang w:val="en-US"/>
              </w:rPr>
              <w:t>rehabilitasi</w:t>
            </w:r>
            <w:proofErr w:type="spellEnd"/>
            <w:r w:rsidRPr="000E05DB">
              <w:rPr>
                <w:sz w:val="20"/>
                <w:szCs w:val="20"/>
                <w:lang w:val="en-US"/>
              </w:rPr>
              <w:t xml:space="preserve"> yang paling </w:t>
            </w:r>
            <w:proofErr w:type="spellStart"/>
            <w:r w:rsidRPr="000E05DB">
              <w:rPr>
                <w:sz w:val="20"/>
                <w:szCs w:val="20"/>
                <w:lang w:val="en-US"/>
              </w:rPr>
              <w:t>banyak</w:t>
            </w:r>
            <w:proofErr w:type="spellEnd"/>
            <w:r w:rsidRPr="000E05DB">
              <w:rPr>
                <w:sz w:val="20"/>
                <w:szCs w:val="20"/>
                <w:lang w:val="en-US"/>
              </w:rPr>
              <w:t xml:space="preserve"> </w:t>
            </w:r>
            <w:proofErr w:type="spellStart"/>
            <w:r w:rsidRPr="000E05DB">
              <w:rPr>
                <w:sz w:val="20"/>
                <w:szCs w:val="20"/>
                <w:lang w:val="en-US"/>
              </w:rPr>
              <w:t>adalah</w:t>
            </w:r>
            <w:proofErr w:type="spellEnd"/>
            <w:r w:rsidRPr="000E05DB">
              <w:rPr>
                <w:sz w:val="20"/>
                <w:szCs w:val="20"/>
                <w:lang w:val="en-US"/>
              </w:rPr>
              <w:t xml:space="preserve"> </w:t>
            </w:r>
            <w:proofErr w:type="spellStart"/>
            <w:r w:rsidRPr="000E05DB">
              <w:rPr>
                <w:sz w:val="20"/>
                <w:szCs w:val="20"/>
                <w:lang w:val="en-US"/>
              </w:rPr>
              <w:t>kombinasi</w:t>
            </w:r>
            <w:proofErr w:type="spellEnd"/>
            <w:r w:rsidRPr="000E05DB">
              <w:rPr>
                <w:sz w:val="20"/>
                <w:szCs w:val="20"/>
                <w:lang w:val="en-US"/>
              </w:rPr>
              <w:t xml:space="preserve"> LLLT </w:t>
            </w:r>
            <w:proofErr w:type="spellStart"/>
            <w:r w:rsidRPr="000E05DB">
              <w:rPr>
                <w:sz w:val="20"/>
                <w:szCs w:val="20"/>
                <w:lang w:val="en-US"/>
              </w:rPr>
              <w:t>dan</w:t>
            </w:r>
            <w:proofErr w:type="spellEnd"/>
            <w:r w:rsidRPr="000E05DB">
              <w:rPr>
                <w:sz w:val="20"/>
                <w:szCs w:val="20"/>
                <w:lang w:val="en-US"/>
              </w:rPr>
              <w:t xml:space="preserve"> </w:t>
            </w:r>
            <w:proofErr w:type="spellStart"/>
            <w:r w:rsidRPr="000E05DB">
              <w:rPr>
                <w:sz w:val="20"/>
                <w:szCs w:val="20"/>
                <w:lang w:val="en-US"/>
              </w:rPr>
              <w:t>terapi</w:t>
            </w:r>
            <w:proofErr w:type="spellEnd"/>
            <w:r w:rsidRPr="000E05DB">
              <w:rPr>
                <w:sz w:val="20"/>
                <w:szCs w:val="20"/>
                <w:lang w:val="en-US"/>
              </w:rPr>
              <w:t xml:space="preserve"> </w:t>
            </w:r>
            <w:proofErr w:type="spellStart"/>
            <w:r w:rsidRPr="000E05DB">
              <w:rPr>
                <w:sz w:val="20"/>
                <w:szCs w:val="20"/>
                <w:lang w:val="en-US"/>
              </w:rPr>
              <w:t>latihan</w:t>
            </w:r>
            <w:proofErr w:type="spellEnd"/>
            <w:r w:rsidRPr="000E05DB">
              <w:rPr>
                <w:sz w:val="20"/>
                <w:szCs w:val="20"/>
                <w:lang w:val="en-US"/>
              </w:rPr>
              <w:t>.</w:t>
            </w:r>
          </w:p>
          <w:p w14:paraId="46EABBAE" w14:textId="77777777" w:rsidR="000E05DB" w:rsidRPr="000E05DB" w:rsidRDefault="000E05DB" w:rsidP="00BD41C3">
            <w:pPr>
              <w:ind w:left="-108" w:right="-108" w:firstLine="0"/>
              <w:rPr>
                <w:sz w:val="20"/>
                <w:szCs w:val="20"/>
                <w:lang w:val="en-US"/>
              </w:rPr>
            </w:pPr>
            <w:r w:rsidRPr="000E05DB">
              <w:rPr>
                <w:b/>
                <w:bCs/>
                <w:sz w:val="20"/>
                <w:szCs w:val="20"/>
                <w:lang w:val="en-US"/>
              </w:rPr>
              <w:t xml:space="preserve">Kata </w:t>
            </w:r>
            <w:proofErr w:type="spellStart"/>
            <w:r w:rsidRPr="000E05DB">
              <w:rPr>
                <w:b/>
                <w:bCs/>
                <w:sz w:val="20"/>
                <w:szCs w:val="20"/>
                <w:lang w:val="en-US"/>
              </w:rPr>
              <w:t>Kunci</w:t>
            </w:r>
            <w:proofErr w:type="spellEnd"/>
            <w:r w:rsidRPr="000E05DB">
              <w:rPr>
                <w:b/>
                <w:bCs/>
                <w:sz w:val="20"/>
                <w:szCs w:val="20"/>
                <w:lang w:val="en-US"/>
              </w:rPr>
              <w:t>:</w:t>
            </w:r>
            <w:r w:rsidRPr="000E05DB">
              <w:rPr>
                <w:sz w:val="20"/>
                <w:szCs w:val="20"/>
                <w:lang w:val="en-US"/>
              </w:rPr>
              <w:t xml:space="preserve"> Total Knee Replacement, </w:t>
            </w:r>
            <w:proofErr w:type="spellStart"/>
            <w:r w:rsidRPr="000E05DB">
              <w:rPr>
                <w:sz w:val="20"/>
                <w:szCs w:val="20"/>
                <w:lang w:val="en-US"/>
              </w:rPr>
              <w:t>Rehabilitasi</w:t>
            </w:r>
            <w:proofErr w:type="spellEnd"/>
            <w:r w:rsidRPr="000E05DB">
              <w:rPr>
                <w:sz w:val="20"/>
                <w:szCs w:val="20"/>
                <w:lang w:val="en-US"/>
              </w:rPr>
              <w:t xml:space="preserve"> </w:t>
            </w:r>
            <w:proofErr w:type="spellStart"/>
            <w:r w:rsidRPr="000E05DB">
              <w:rPr>
                <w:sz w:val="20"/>
                <w:szCs w:val="20"/>
                <w:lang w:val="en-US"/>
              </w:rPr>
              <w:t>Medik</w:t>
            </w:r>
            <w:proofErr w:type="spellEnd"/>
            <w:r w:rsidRPr="000E05DB">
              <w:rPr>
                <w:sz w:val="20"/>
                <w:szCs w:val="20"/>
                <w:lang w:val="en-US"/>
              </w:rPr>
              <w:t xml:space="preserve">, </w:t>
            </w:r>
            <w:proofErr w:type="spellStart"/>
            <w:r w:rsidRPr="000E05DB">
              <w:rPr>
                <w:sz w:val="20"/>
                <w:szCs w:val="20"/>
                <w:lang w:val="en-US"/>
              </w:rPr>
              <w:t>Osteoartritis</w:t>
            </w:r>
            <w:proofErr w:type="spellEnd"/>
            <w:r w:rsidRPr="000E05DB">
              <w:rPr>
                <w:sz w:val="20"/>
                <w:szCs w:val="20"/>
                <w:lang w:val="en-US"/>
              </w:rPr>
              <w:t xml:space="preserve">, </w:t>
            </w:r>
            <w:proofErr w:type="spellStart"/>
            <w:r w:rsidRPr="000E05DB">
              <w:rPr>
                <w:sz w:val="20"/>
                <w:szCs w:val="20"/>
                <w:lang w:val="en-US"/>
              </w:rPr>
              <w:t>Gangguan</w:t>
            </w:r>
            <w:proofErr w:type="spellEnd"/>
            <w:r w:rsidRPr="000E05DB">
              <w:rPr>
                <w:sz w:val="20"/>
                <w:szCs w:val="20"/>
                <w:lang w:val="en-US"/>
              </w:rPr>
              <w:t xml:space="preserve"> </w:t>
            </w:r>
            <w:proofErr w:type="spellStart"/>
            <w:r w:rsidRPr="000E05DB">
              <w:rPr>
                <w:sz w:val="20"/>
                <w:szCs w:val="20"/>
                <w:lang w:val="en-US"/>
              </w:rPr>
              <w:t>Pascaoperasi</w:t>
            </w:r>
            <w:proofErr w:type="spellEnd"/>
            <w:r w:rsidRPr="000E05DB">
              <w:rPr>
                <w:sz w:val="20"/>
                <w:szCs w:val="20"/>
                <w:lang w:val="en-US"/>
              </w:rPr>
              <w:t>.</w:t>
            </w:r>
          </w:p>
          <w:p w14:paraId="362ECFD6" w14:textId="77777777" w:rsidR="000E05DB" w:rsidRPr="00654B37" w:rsidRDefault="000E05DB" w:rsidP="00BD41C3">
            <w:pPr>
              <w:ind w:left="-108" w:right="-108" w:firstLine="0"/>
              <w:rPr>
                <w:sz w:val="24"/>
                <w:szCs w:val="20"/>
                <w:lang w:val="en-US"/>
              </w:rPr>
            </w:pPr>
          </w:p>
          <w:p w14:paraId="3CE8257A" w14:textId="59BBBC56" w:rsidR="000E05DB" w:rsidRPr="000E05DB" w:rsidRDefault="000E05DB" w:rsidP="00BD41C3">
            <w:pPr>
              <w:ind w:left="-108" w:right="-108" w:firstLine="0"/>
              <w:rPr>
                <w:b/>
                <w:bCs/>
                <w:i/>
                <w:iCs/>
                <w:sz w:val="20"/>
                <w:szCs w:val="20"/>
                <w:lang w:val="en-US"/>
              </w:rPr>
            </w:pPr>
            <w:r w:rsidRPr="000E05DB">
              <w:rPr>
                <w:b/>
                <w:bCs/>
                <w:i/>
                <w:iCs/>
                <w:sz w:val="20"/>
                <w:szCs w:val="20"/>
                <w:lang w:val="en-US"/>
              </w:rPr>
              <w:t>Abstract</w:t>
            </w:r>
          </w:p>
          <w:p w14:paraId="30F27FE7" w14:textId="75C5C645" w:rsidR="000E05DB" w:rsidRPr="000E05DB" w:rsidRDefault="008F4DE2" w:rsidP="00BD41C3">
            <w:pPr>
              <w:ind w:left="-108" w:right="-108" w:firstLine="0"/>
              <w:rPr>
                <w:i/>
                <w:iCs/>
                <w:sz w:val="20"/>
                <w:szCs w:val="20"/>
                <w:lang w:val="en-US"/>
              </w:rPr>
            </w:pPr>
            <w:r w:rsidRPr="008F4DE2">
              <w:rPr>
                <w:i/>
                <w:iCs/>
                <w:sz w:val="20"/>
                <w:szCs w:val="20"/>
                <w:lang w:val="en-US"/>
              </w:rPr>
              <w:t xml:space="preserve">Objective: To determine the characteristics of post-TKR patients based on demographics, medical diagnosis, Body Mass Index (BMI), postoperative functional impairment, and medical rehabilitation interventions at the Medical Rehabilitation Installation of Prof. Dr. R. D. </w:t>
            </w:r>
            <w:proofErr w:type="spellStart"/>
            <w:r w:rsidRPr="008F4DE2">
              <w:rPr>
                <w:i/>
                <w:iCs/>
                <w:sz w:val="20"/>
                <w:szCs w:val="20"/>
                <w:lang w:val="en-US"/>
              </w:rPr>
              <w:t>Kandou</w:t>
            </w:r>
            <w:proofErr w:type="spellEnd"/>
            <w:r w:rsidRPr="008F4DE2">
              <w:rPr>
                <w:i/>
                <w:iCs/>
                <w:sz w:val="20"/>
                <w:szCs w:val="20"/>
                <w:lang w:val="en-US"/>
              </w:rPr>
              <w:t xml:space="preserve"> General Hospital Manado for the period 2022–2024. Method: This was an observational study with a retrospective descriptive design using medical record data. The sample was obtained through total sampling of post-TKR patients who met the inclusion criteria, with a total of 60 patients. Data were analyzed descriptively in the form of frequency distribution and percentage. Results Of the 60 patients, the elderly age group (&gt;60 years) was the largest, namely 83.33%, followed by the pre-elderly group (45–59 years) at 15%, while the adult group (19–44 years) was only found in one case (1.67%) and was the age group with the smallest number. Female gender dominated with 81.67%. The most common occupation was taking care of the household (55%). Osteoarthritis was the most common diagnosis as a cause of TKR, found in 96.67% of patients. The most common BMI category was pre-obese (25–29.9) at 28.33%. The most common postoperative disorders were a combination of pain, limited range of motion, and impaired daily living activities, experienced by 26.67% of patients. The most frequently administered medical rehabilitation intervention was a combination of Low Level Laser Therapy (LLLT) and exercise therapy, found in 38.33% of patients. Conclusion: The characteristics of post-TKR patients at the Medical Rehabilitation Installation of Prof. Dr. R. D. </w:t>
            </w:r>
            <w:proofErr w:type="spellStart"/>
            <w:r w:rsidRPr="008F4DE2">
              <w:rPr>
                <w:i/>
                <w:iCs/>
                <w:sz w:val="20"/>
                <w:szCs w:val="20"/>
                <w:lang w:val="en-US"/>
              </w:rPr>
              <w:t>Kandou</w:t>
            </w:r>
            <w:proofErr w:type="spellEnd"/>
            <w:r w:rsidRPr="008F4DE2">
              <w:rPr>
                <w:i/>
                <w:iCs/>
                <w:sz w:val="20"/>
                <w:szCs w:val="20"/>
                <w:lang w:val="en-US"/>
              </w:rPr>
              <w:t xml:space="preserve"> General Hospital, Manado were dominated by elderly, female, housewives, and a diagnosis of osteoarthritis. The most common functional impairment was a combination of pain, limited range of motion, and impaired daily living activities. The most common rehabilitation intervention was a combination of LLLT and exercise therapy.</w:t>
            </w:r>
          </w:p>
          <w:p w14:paraId="0AA693C8" w14:textId="12352302" w:rsidR="00881BDB" w:rsidRPr="00A650C6" w:rsidRDefault="000E05DB" w:rsidP="00BD41C3">
            <w:pPr>
              <w:ind w:left="-108" w:firstLine="0"/>
              <w:rPr>
                <w:sz w:val="20"/>
                <w:szCs w:val="20"/>
                <w:lang w:val="en-US"/>
              </w:rPr>
            </w:pPr>
            <w:r w:rsidRPr="000E05DB">
              <w:rPr>
                <w:b/>
                <w:bCs/>
                <w:i/>
                <w:iCs/>
                <w:sz w:val="20"/>
                <w:szCs w:val="20"/>
                <w:lang w:val="en-US"/>
              </w:rPr>
              <w:t>Keywords:</w:t>
            </w:r>
            <w:r w:rsidRPr="000E05DB">
              <w:rPr>
                <w:i/>
                <w:iCs/>
                <w:sz w:val="20"/>
                <w:szCs w:val="20"/>
                <w:lang w:val="en-US"/>
              </w:rPr>
              <w:t xml:space="preserve"> Total Knee Replacement, Medical Rehabilitation, Osteoarthritis, Postoperative Impairments.</w:t>
            </w:r>
          </w:p>
        </w:tc>
      </w:tr>
    </w:tbl>
    <w:p w14:paraId="6B1F2414" w14:textId="412A4FAC" w:rsidR="00C4313C" w:rsidRPr="00AF6514" w:rsidRDefault="004235CA" w:rsidP="00BD41C3">
      <w:pPr>
        <w:ind w:left="0" w:firstLine="0"/>
        <w:jc w:val="right"/>
        <w:rPr>
          <w:rFonts w:cs="Times New Roman"/>
          <w:i/>
          <w:sz w:val="18"/>
        </w:rPr>
      </w:pPr>
      <w:bookmarkStart w:id="3" w:name="_Hlk200448487"/>
      <w:bookmarkEnd w:id="2"/>
      <w:r w:rsidRPr="00AF6514">
        <w:rPr>
          <w:rFonts w:cs="Times New Roman"/>
          <w:i/>
          <w:sz w:val="18"/>
          <w:lang w:val="en-US"/>
        </w:rPr>
        <w:t>*</w:t>
      </w:r>
      <w:r w:rsidR="00C4313C" w:rsidRPr="00AF6514">
        <w:rPr>
          <w:rFonts w:cs="Times New Roman"/>
          <w:i/>
          <w:sz w:val="18"/>
        </w:rPr>
        <w:t>Cor</w:t>
      </w:r>
      <w:r w:rsidRPr="00AF6514">
        <w:rPr>
          <w:rFonts w:cs="Times New Roman"/>
          <w:i/>
          <w:sz w:val="18"/>
          <w:lang w:val="en-US"/>
        </w:rPr>
        <w:t>r</w:t>
      </w:r>
      <w:r w:rsidR="00C4313C" w:rsidRPr="00AF6514">
        <w:rPr>
          <w:rFonts w:cs="Times New Roman"/>
          <w:i/>
          <w:sz w:val="18"/>
        </w:rPr>
        <w:t>esponden</w:t>
      </w:r>
      <w:proofErr w:type="spellStart"/>
      <w:r w:rsidR="0068445E">
        <w:rPr>
          <w:rFonts w:cs="Times New Roman"/>
          <w:i/>
          <w:sz w:val="18"/>
          <w:lang w:val="en-US"/>
        </w:rPr>
        <w:t>ce</w:t>
      </w:r>
      <w:proofErr w:type="spellEnd"/>
      <w:r w:rsidR="00D01619" w:rsidRPr="00AF6514">
        <w:rPr>
          <w:rFonts w:cs="Times New Roman"/>
          <w:i/>
          <w:sz w:val="18"/>
        </w:rPr>
        <w:t xml:space="preserve"> Author</w:t>
      </w:r>
      <w:r w:rsidR="00C4313C" w:rsidRPr="00AF6514">
        <w:rPr>
          <w:rFonts w:cs="Times New Roman"/>
          <w:i/>
          <w:sz w:val="18"/>
        </w:rPr>
        <w:t xml:space="preserve">: </w:t>
      </w:r>
      <w:r w:rsidR="004C60D2" w:rsidRPr="004C60D2">
        <w:rPr>
          <w:rFonts w:cs="Times New Roman"/>
          <w:i/>
          <w:sz w:val="18"/>
        </w:rPr>
        <w:t>Winifred Omardy Siagian Tangkilisan</w:t>
      </w:r>
    </w:p>
    <w:p w14:paraId="24B8059C" w14:textId="4DAA1A4D" w:rsidR="00C4313C" w:rsidRPr="00AF6514" w:rsidRDefault="00D01619" w:rsidP="00BD41C3">
      <w:pPr>
        <w:ind w:left="0" w:firstLine="0"/>
        <w:jc w:val="right"/>
        <w:rPr>
          <w:rFonts w:cs="Times New Roman"/>
          <w:i/>
          <w:sz w:val="18"/>
        </w:rPr>
      </w:pPr>
      <w:r w:rsidRPr="00AF6514">
        <w:rPr>
          <w:rFonts w:cs="Times New Roman"/>
          <w:i/>
          <w:sz w:val="18"/>
        </w:rPr>
        <w:t>Email</w:t>
      </w:r>
      <w:r w:rsidR="00C4313C" w:rsidRPr="00AF6514">
        <w:rPr>
          <w:rFonts w:cs="Times New Roman"/>
          <w:i/>
          <w:sz w:val="18"/>
        </w:rPr>
        <w:t xml:space="preserve">: </w:t>
      </w:r>
      <w:r w:rsidR="004C60D2" w:rsidRPr="004C60D2">
        <w:rPr>
          <w:rFonts w:cs="Times New Roman"/>
          <w:i/>
          <w:sz w:val="18"/>
        </w:rPr>
        <w:t>Winifredtangkilisan011@Student.unsrat.ac.id</w:t>
      </w:r>
    </w:p>
    <w:p w14:paraId="3E60E852" w14:textId="61B4C584" w:rsidR="00C4313C" w:rsidRPr="008D6A90" w:rsidRDefault="00227E05" w:rsidP="00BD41C3">
      <w:pPr>
        <w:ind w:left="0" w:firstLine="0"/>
        <w:jc w:val="right"/>
        <w:rPr>
          <w:rFonts w:cs="Times New Roman"/>
          <w:i/>
          <w:lang w:val="en-US"/>
        </w:rPr>
      </w:pPr>
      <w:r w:rsidRPr="008D6A90">
        <w:rPr>
          <w:b/>
          <w:bCs/>
          <w:noProof/>
          <w:color w:val="0000FF"/>
          <w:lang w:val="en-US"/>
        </w:rPr>
        <w:drawing>
          <wp:inline distT="0" distB="0" distL="0" distR="0" wp14:anchorId="04C00360" wp14:editId="6F0A515C">
            <wp:extent cx="838200" cy="295275"/>
            <wp:effectExtent l="0" t="0" r="0" b="9525"/>
            <wp:docPr id="4" name="Picture 4"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bookmarkEnd w:id="1"/>
    <w:bookmarkEnd w:id="3"/>
    <w:p w14:paraId="33C30003" w14:textId="3F543A68" w:rsidR="007D6B36" w:rsidRDefault="007D6B36" w:rsidP="00BD41C3">
      <w:pPr>
        <w:ind w:left="0" w:firstLine="0"/>
        <w:rPr>
          <w:i/>
        </w:rPr>
      </w:pPr>
    </w:p>
    <w:p w14:paraId="1D516CA5" w14:textId="77777777" w:rsidR="008F4DE2" w:rsidRDefault="008F4DE2" w:rsidP="00BD41C3">
      <w:pPr>
        <w:ind w:left="0" w:firstLine="0"/>
        <w:rPr>
          <w:i/>
        </w:rPr>
      </w:pPr>
    </w:p>
    <w:p w14:paraId="474D95FA" w14:textId="77777777" w:rsidR="00654B37" w:rsidRDefault="00654B37" w:rsidP="00BD41C3">
      <w:pPr>
        <w:ind w:left="0" w:firstLine="0"/>
        <w:rPr>
          <w:rFonts w:cs="Times New Roman"/>
          <w:b/>
          <w:sz w:val="24"/>
          <w:szCs w:val="24"/>
          <w:lang w:val="en-US"/>
        </w:rPr>
      </w:pPr>
    </w:p>
    <w:p w14:paraId="0D6DC68E" w14:textId="443B589B" w:rsidR="00060C6B" w:rsidRPr="009336B4" w:rsidRDefault="00C56A1B" w:rsidP="00BD41C3">
      <w:pPr>
        <w:ind w:left="0" w:firstLine="0"/>
        <w:rPr>
          <w:rFonts w:cs="Times New Roman"/>
          <w:b/>
          <w:sz w:val="24"/>
          <w:szCs w:val="24"/>
          <w:lang w:val="en-US"/>
        </w:rPr>
      </w:pPr>
      <w:r w:rsidRPr="009336B4">
        <w:rPr>
          <w:rFonts w:cs="Times New Roman"/>
          <w:b/>
          <w:sz w:val="24"/>
          <w:szCs w:val="24"/>
          <w:lang w:val="en-US"/>
        </w:rPr>
        <w:lastRenderedPageBreak/>
        <w:t xml:space="preserve">PENDAHULUAN </w:t>
      </w:r>
    </w:p>
    <w:p w14:paraId="6F2AB4DF" w14:textId="3A166BEC" w:rsidR="000E05DB" w:rsidRPr="000E05DB" w:rsidRDefault="000E05DB" w:rsidP="00BD41C3">
      <w:pPr>
        <w:pStyle w:val="Body"/>
        <w:tabs>
          <w:tab w:val="left" w:pos="1800"/>
        </w:tabs>
        <w:spacing w:line="276" w:lineRule="auto"/>
        <w:ind w:right="-42"/>
        <w:rPr>
          <w:rFonts w:eastAsiaTheme="minorHAnsi"/>
          <w:sz w:val="24"/>
          <w:szCs w:val="24"/>
          <w:lang w:val="id-ID" w:eastAsia="en-US"/>
        </w:rPr>
      </w:pPr>
      <w:r w:rsidRPr="000E05DB">
        <w:rPr>
          <w:rFonts w:eastAsiaTheme="minorHAnsi"/>
          <w:sz w:val="24"/>
          <w:szCs w:val="24"/>
          <w:lang w:val="id-ID" w:eastAsia="en-US"/>
        </w:rPr>
        <w:t>Total Knee eplacement (TKR) atau Total Knee Arthroplasty merupakan prosedur pembedahan yang bertujuan menggantikan permukaan sendi lutut yang rusak dengan prostesis buatan.</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{"citationItems":[{"id":"ITEM-1","itemData":{"author":[{"dropping-particle":"","family":"Benazzo","given":"F","non-dropping-particle":"","parse-names":false,"suffix":""},{"dropping-particle":"","family":"Rossi","given":"S M P","non-dropping-particle":"","parse-names":false,"suffix":""},{"dropping-particle":"","family":"Combi","given":"A","non-dropping-particle":"","parse-names":false,"suffix":""},{"dropping-particle":"","family":"Meena","given":"S","non-dropping-particle":"","parse-names":false,"suffix":""},{"dropping-particle":"","family":"Ghiara","given":"M","non-dropping-particle":"","parse-names":false,"suffix":""}],"container-title":"EFORT Open Reviews","id":"ITEM-1","issue":"5","issued":{"date-parts":[["2016"]]},"page":"211-218","title":"Knee replacement in chronic post-traumatic cases","type":"article-journal","volume":"1"},"uris":["http://www.mendeley.com/documents/?uuid=4b70af0a-f65d-4a74-93a0-1032ddf021b8"]}],"mendeley":{"formattedCitation":"(Benazzo et al., 2016)","plainTextFormattedCitation":"(Benazzo et al., 2016)","previouslyFormattedCitation":"(Benazzo et al., 2016)"},"properties":{"noteIndex":0},"schema":"https://github.com/citation-style-language/schema/raw/master/csl-citation.json"}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(Benazzo et al., 2016)</w:t>
      </w:r>
      <w:r w:rsidR="004C60D2">
        <w:rPr>
          <w:rFonts w:eastAsiaTheme="minorHAnsi"/>
          <w:sz w:val="24"/>
          <w:szCs w:val="24"/>
          <w:lang w:val="en-GB" w:eastAsia="en-US"/>
        </w:rPr>
        <w:fldChar w:fldCharType="end"/>
      </w:r>
      <w:r w:rsidRPr="000E05DB">
        <w:rPr>
          <w:rFonts w:eastAsiaTheme="minorHAnsi"/>
          <w:sz w:val="24"/>
          <w:szCs w:val="24"/>
          <w:lang w:val="id-ID" w:eastAsia="en-US"/>
        </w:rPr>
        <w:t xml:space="preserve"> Tindakan ini dilakukan untuk mengurangi nyeri, memperbaiki fungsi sendi, serta meningkatkan kualitas hidup pasien yang mengalami kerusakan sendi lutut berat.</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{"citationItems":[{"id":"ITEM-1","itemData":{"DOI":"10.1136/bmjopen-2024-088975","author":[{"dropping-particle":"","family":"Cheng","given":"H Y","non-dropping-particle":"","parse-names":false,"suffix":""},{"dropping-particle":"","family":"Beswick","given":"A D","non-dropping-particle":"","parse-names":false,"suffix":""},{"dropping-particle":"","family":"Bertram","given":"W","non-dropping-particle":"","parse-names":false,"suffix":""},{"dropping-particle":"","family":"Siddiqui","given":"M A","non-dropping-particle":"","parse-names":false,"suffix":""},{"dropping-particle":"","family":"Gooberman-Hill","given":"R","non-dropping-particle":"","parse-names":false,"suffix":""},{"dropping-particle":"","family":"Whitehouse","given":"M R","non-dropping-particle":"","parse-names":false,"suffix":""}],"container-title":"BMJ Open","id":"ITEM-1","issue":"5","issued":{"date-parts":[["2025"]]},"page":"e088975","title":"What proportion of people have long-term pain after total hip or knee replacement? An update of a systematic review and meta-analysis","type":"article-journal","volume":"15"},"uris":["http://www.mendeley.com/documents/?uuid=c6e07821-1957-41b9-b0dc-9c7c73f3f9eb"]}],"mendeley":{"formattedCitation":"(Cheng et al., 2025)","plainTextFormattedCitation":"(Cheng et al., 2025)","previouslyFormattedCitation":"(Cheng et al., 2025)"},"properties":{"noteIndex":0},"schema":"https://github.com/citation-style-language/schema/raw/master/csl-citation.json"}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(Cheng et al., 2025)</w:t>
      </w:r>
      <w:r w:rsidR="004C60D2">
        <w:rPr>
          <w:rFonts w:eastAsiaTheme="minorHAnsi"/>
          <w:sz w:val="24"/>
          <w:szCs w:val="24"/>
          <w:lang w:val="en-GB" w:eastAsia="en-US"/>
        </w:rPr>
        <w:fldChar w:fldCharType="end"/>
      </w:r>
      <w:r w:rsidRPr="000E05DB">
        <w:rPr>
          <w:rFonts w:eastAsiaTheme="minorHAnsi"/>
          <w:sz w:val="24"/>
          <w:szCs w:val="24"/>
          <w:lang w:val="id-ID" w:eastAsia="en-US"/>
        </w:rPr>
        <w:t xml:space="preserve"> Total Knee Replacement (TKR) diindikasikan untuk kondisi seperti osteoartritis lutut, reumatoid artritis dan trauma. </w:t>
      </w:r>
      <w:r w:rsidR="004C60D2">
        <w:rPr>
          <w:rFonts w:eastAsiaTheme="minorHAnsi"/>
          <w:sz w:val="24"/>
          <w:szCs w:val="24"/>
          <w:lang w:val="id-ID" w:eastAsia="en-US"/>
        </w:rPr>
        <w:fldChar w:fldCharType="begin" w:fldLock="1"/>
      </w:r>
      <w:r w:rsidR="004C60D2">
        <w:rPr>
          <w:rFonts w:eastAsiaTheme="minorHAnsi"/>
          <w:sz w:val="24"/>
          <w:szCs w:val="24"/>
          <w:lang w:val="id-ID" w:eastAsia="en-US"/>
        </w:rPr>
        <w:instrText>ADDIN CSL_CITATION {"citationItems":[{"id":"ITEM-1","itemData":{"DOI":"10.1002/acr.25070","author":[{"dropping-particle":"","family":"Dell'Isola","given":"A","non-dropping-particle":"","parse-names":false,"suffix":""},{"dropping-particle":"","family":"Appleyard","given":"T","non-dropping-particle":"","parse-names":false,"suffix":""},{"dropping-particle":"","family":"Yu","given":"D","non-dropping-particle":"","parse-names":false,"suffix":""},{"dropping-particle":"","family":"Hellberg","given":"C","non-dropping-particle":"","parse-names":false,"suffix":""},{"dropping-particle":"","family":"Thomas","given":"G","non-dropping-particle":"","parse-names":false,"suffix":""},{"dropping-particle":"","family":"Turkiewicz","given":"A","non-dropping-particle":"","parse-names":false,"suffix":""}],"container-title":"Arthritis Care &amp; Research","id":"ITEM-1","issue":"5","issued":{"date-parts":[["2023"]]},"page":"1104-1112","title":"Road to Total Knee Replacement: Utilization of Knee Surgeries Up to Ten Years Before Total Knee Replacement in England and Sweden","type":"article-journal","volume":"75"},"uris":["http://www.mendeley.com/documents/?uuid=aeb11738-40fd-4c72-991f-7075af7e71da"]},{"id":"ITEM-2","itemData":{"DOI":"10.1007/s00590-023-03587-2","author":[{"dropping-particle":"","family":"Elmhiregh","given":"A","non-dropping-particle":"","parse-names":false,"suffix":""},{"dropping-particle":"","family":"Abuodeh","given":"Y","non-dropping-particle":"","parse-names":false,"suffix":""},{"dropping-particle":"","family":"Alzobi","given":"O","non-dropping-particle":"","parse-names":false,"suffix":""},{"dropping-particle":"","family":"Zikria","given":"B","non-dropping-particle":"","parse-names":false,"suffix":""},{"dropping-particle":"","family":"Alkhayarin","given":"M","non-dropping-particle":"","parse-names":false,"suffix":""},{"dropping-particle":"","family":"Morrey","given":"B F","non-dropping-particle":"","parse-names":false,"suffix":""}],"container-title":"European Journal of Orthopaedic Surgery &amp; Traumatology","id":"ITEM-2","issue":"8","issued":{"date-parts":[["2023"]]},"page":"3611-3622","title":"All-polyethylene versus metal-backed tibial components in total knee arthroplasty: a meta-analysis of randomized controlled trials","type":"article-journal","volume":"33"},"uris":["http://www.mendeley.com/documents/?uuid=09c02acd-c1c7-49f4-93a0-0babddfc4018"]},{"id":"ITEM-3","itemData":{"author":[{"dropping-particle":"","family":"Farahini","given":"H","non-dropping-particle":"","parse-names":false,"suffix":""},{"dropping-particle":"","family":"Moghtadaei","given":"M","non-dropping-particle":"","parse-names":false,"suffix":""},{"dropping-particle":"","family":"Bagheri","given":"A","non-dropping-particle":"","parse-names":false,"suffix":""},{"dropping-particle":"","family":"Akbarian","given":"E","non-dropping-particle":"","parse-names":false,"suffix":""}],"container-title":"Iranian Red Crescent Medical Journal","id":"ITEM-3","issue":"7","issued":{"date-parts":[["2012"]]},"page":"417-421","title":"Factors influencing range of motion after total knee arthroplasty","type":"article-journal","volume":"14"},"uris":["http://www.mendeley.com/documents/?uuid=3ce9535d-9b01-46f3-89d4-557dbb2a1751"]}],"mendeley":{"formattedCitation":"(Dell’Isola et al., 2023; Elmhiregh et al., 2023; Farahini et al., 2012)","plainTextFormattedCitation":"(Dell’Isola et al., 2023; Elmhiregh et al., 2023; Farahini et al., 2012)","previouslyFormattedCitation":"(Dell’Isola et al., 2023; Elmhiregh et al., 2023; Farahini et al., 2012)"},"properties":{"noteIndex":0},"schema":"https://github.com/citation-style-language/schema/raw/master/csl-citation.json"}</w:instrText>
      </w:r>
      <w:r w:rsidR="004C60D2">
        <w:rPr>
          <w:rFonts w:eastAsiaTheme="minorHAnsi"/>
          <w:sz w:val="24"/>
          <w:szCs w:val="24"/>
          <w:lang w:val="id-ID" w:eastAsia="en-US"/>
        </w:rPr>
        <w:fldChar w:fldCharType="separate"/>
      </w:r>
      <w:r w:rsidR="004C60D2" w:rsidRPr="004C60D2">
        <w:rPr>
          <w:rFonts w:eastAsiaTheme="minorHAnsi"/>
          <w:noProof/>
          <w:sz w:val="24"/>
          <w:szCs w:val="24"/>
          <w:lang w:val="id-ID" w:eastAsia="en-US"/>
        </w:rPr>
        <w:t>(Dell’Isola et al., 2023; Elmhiregh et al., 2023; Farahini et al., 2012)</w:t>
      </w:r>
      <w:r w:rsidR="004C60D2">
        <w:rPr>
          <w:rFonts w:eastAsiaTheme="minorHAnsi"/>
          <w:sz w:val="24"/>
          <w:szCs w:val="24"/>
          <w:lang w:val="id-ID" w:eastAsia="en-US"/>
        </w:rPr>
        <w:fldChar w:fldCharType="end"/>
      </w:r>
      <w:r w:rsidRPr="000E05DB">
        <w:rPr>
          <w:rFonts w:eastAsiaTheme="minorHAnsi"/>
          <w:sz w:val="24"/>
          <w:szCs w:val="24"/>
          <w:lang w:val="id-ID" w:eastAsia="en-US"/>
        </w:rPr>
        <w:t xml:space="preserve"> Data menunjukkan bahwa yang menjalani TKR majoritas adalah pasien osteoartritis lutut, sementara rheumatoid arthritis dan penyebab lainnya menempati porsi lebih kecil namun tetap signifikan dalam praktik klinis</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DOI":"10.1007/s00402-021-03800-8","author":[{"dropping-particle":"","family":"Fatoye","given":"F","non-dropping-particle":"","parse-names":false,"suffix":""},{"dropping-particle":"","family":"Yeowell","given":"G","non-dropping-particle":"","parse-names":false,"suffix":""},{"dropping-particle":"","family":"Wright","given":"J M","non-dropping-particle":"","parse-names":false,"suffix":""},{"dropping-particle":"","family":"Gebrye","given":"T","non-dropping-particle":"","parse-names":false,"suffix":""}],"container-title":"Archives of Orthopaedic and Trauma Surgery","id":"ITEM-1","issued":{"date-parts":[["2021"]]},"page":"1761-1778","title":"Clinical and cost-effectiveness of physiotherapy interventions following total knee replacement: a systematic review and meta-analysis","type":"article-journal","volume":"141"},"uris":["http://www.mendeley.com/documents/?uuid=691de746-d8e9-44d3-9522-16910e5ad6c3"]}],"mendeley":{"formattedCitation":"(Fatoye et al., 2021)","plainTextFormattedCitation":"(Fatoye et al., 2021)","previouslyFormattedCitation":"(Fatoye et al., 2021)"},"properties":{"noteIndex":0},"schema":"https://github.com/citation-style-language/schema/raw/master/csl-citation.json"}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(Fatoye et al., 2021)</w:t>
      </w:r>
      <w:r w:rsidR="004C60D2">
        <w:rPr>
          <w:rFonts w:eastAsiaTheme="minorHAnsi"/>
          <w:sz w:val="24"/>
          <w:szCs w:val="24"/>
          <w:lang w:val="en-GB" w:eastAsia="en-US"/>
        </w:rPr>
        <w:fldChar w:fldCharType="end"/>
      </w:r>
      <w:r w:rsidRPr="000E05DB">
        <w:rPr>
          <w:rFonts w:eastAsiaTheme="minorHAnsi"/>
          <w:sz w:val="24"/>
          <w:szCs w:val="24"/>
          <w:lang w:val="id-ID" w:eastAsia="en-US"/>
        </w:rPr>
        <w:t>.</w:t>
      </w:r>
    </w:p>
    <w:p w14:paraId="5469C087" w14:textId="1B5DB69F" w:rsidR="000E05DB" w:rsidRPr="000E05DB" w:rsidRDefault="000E05DB" w:rsidP="00BD41C3">
      <w:pPr>
        <w:pStyle w:val="Body"/>
        <w:tabs>
          <w:tab w:val="left" w:pos="1800"/>
        </w:tabs>
        <w:spacing w:line="276" w:lineRule="auto"/>
        <w:ind w:right="-42"/>
        <w:rPr>
          <w:rFonts w:eastAsiaTheme="minorHAnsi"/>
          <w:sz w:val="24"/>
          <w:szCs w:val="24"/>
          <w:lang w:val="id-ID" w:eastAsia="en-US"/>
        </w:rPr>
      </w:pPr>
      <w:r w:rsidRPr="000E05DB">
        <w:rPr>
          <w:rFonts w:eastAsiaTheme="minorHAnsi"/>
          <w:sz w:val="24"/>
          <w:szCs w:val="24"/>
          <w:lang w:val="id-ID" w:eastAsia="en-US"/>
        </w:rPr>
        <w:t>Demi memaksimalkan pemulihan pada pasien pasca-TKR, maka diberikan intervensi rehabilitasi medik</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2E7378">
        <w:rPr>
          <w:rFonts w:eastAsiaTheme="minorHAnsi"/>
          <w:sz w:val="24"/>
          <w:szCs w:val="24"/>
          <w:lang w:val="en-GB" w:eastAsia="en-US"/>
        </w:rPr>
        <w:instrText>ADDIN CSL_CITATION {"citationItems":[{"id":"ITEM-1","itemData":{"DOI":"10.1016/j.clinbiomech.2019.11.019","author":[{"dropping-particle":"","family":"Giorgini","given":"A","non-dropping-particle":"","parse-names":false,"suffix":""},{"dropping-particle":"","family":"Zambianchi","given":"F","non-dropping-particle":"","parse-names":false,"suffix":""},{"dropping-particle":"","family":"Lombardi","given":"M","non-dropping-particle":"","parse-names":false,"suffix":""},{"dropping-particle":"","family":"Francioni","given":"E","non-dropping-particle":"","parse-names":false,"suffix":""},{"dropping-particle":"","family":"Marcovigi","given":"A","non-dropping-particle":"","parse-names":false,"suffix":""},{"dropping-particle":"","family":"Catani","given":"F","non-dropping-particle":"","parse-names":false,"suffix":""}],"container-title":"Clinical Biomechanics","id":"ITEM-1","issued":{"date-parts":[["2020"]]},"page":"63-68","title":"Mechanical alignment changes during flexion in total knee arthroplasty without affecting clinical outcomes","type":"article-journal","volume":"72"},"uris":["http://www.mendeley.com/documents/?uuid=88168f6a-5409-490b-9ee6-bfcb1c65c581"]},{"id":"ITEM-2","itemData":{"DOI":"10.3390/ijms24076405","author":[{"dropping-particle":"","family":"Giorgino","given":"R","non-dropping-particle":"","parse-names":false,"suffix":""},{"dropping-particle":"","family":"Albano","given":"D","non-dropping-particle":"","parse-names":false,"suffix":""},{"dropping-particle":"","family":"Fusco","given":"S","non-dropping-particle":"","parse-names":false,"suffix":""},{"dropping-particle":"","family":"Peretti","given":"G M","non-dropping-particle":"","parse-names":false,"suffix":""},{"dropping-particle":"","family":"Mangiavini","given":"L","non-dropping-particle":"","parse-names":false,"suffix":""},{"dropping-particle":"","family":"Messina","given":"C","non-dropping-particle":"","parse-names":false,"suffix":""}],"container-title":"International Journal of Molecular Sciences","id":"ITEM-2","issued":{"date-parts":[["2023"]]},"title":"Knee Osteoarthritis: Epidemiology, Pathogenesis, and Mesenchymal Stem Cells: What Else Is New? An Update","type":"article-journal","volume":"24"},"uris":["http://www.mendeley.com/documents/?uuid=104e10c7-6d11-45a8-8251-31dc7843ff12"]},{"id":"ITEM-3","itemData":{"DOI":"10.1308/rcsann.2023.0049","author":[{"dropping-particle":"","family":"Jabbal","given":"M","non-dropping-particle":"","parse-names":false,"suffix":""},{"dropping-particle":"","family":"Burt","given":"J","non-dropping-particle":"","parse-names":false,"suffix":""},{"dropping-particle":"","family":"Clarke","given":"J","non-dropping-particle":"","parse-names":false,"suffix":""},{"dropping-particle":"","family":"Moran","given":"M","non-dropping-particle":"","parse-names":false,"suffix":""},{"dropping-particle":"","family":"Walmsley","given":"P","non-dropping-particle":"","parse-names":false,"suffix":""},{"dropping-particle":"","family":"Jenkins","given":"P","non-dropping-particle":"","parse-names":false,"suffix":""}],"container-title":"The Annals of The Royal College of Surgeons of England","id":"ITEM-3","issue":"3","issued":{"date-parts":[["2024"]]},"page":"249-255","title":"Trends in incidence and average waiting time for arthroplasty from 1998-2021: an observational study of 282,367 patients from the Scottish arthroplasty project","type":"article-journal","volume":"106"},"uris":["http://www.mendeley.com/documents/?uuid=62cc6ea5-131b-4019-8974-be46e2456c38"]},{"id":"ITEM-4","itemData":{"author":[{"dropping-particle":"","family":"Julius","given":"J","non-dropping-particle":"","parse-names":false,"suffix":""},{"dropping-particle":"","family":"Lalenoh","given":"D C","non-dropping-particle":"","parse-names":false,"suffix":""},{"dropping-particle":"","family":"Kambey","given":"B I","non-dropping-particle":"","parse-names":false,"suffix":""}],"container-title":"e-CliniC","id":"ITEM-4","issue":"3","issued":{"date-parts":[["2025"]]},"page":"428-432","title":"Profil Nyeri pada Pasien Pascaoperasi Total Knee Arthroplasty di RSUP Prof. Dr. R. D. Kandou Manado","type":"article-journal","volume":"13"},"uris":["http://www.mendeley.com/documents/?uuid=40a624a6-1819-4321-a240-a4d4f857b063"]}],"mendeley":{"formattedCitation":"(Giorgini et al., 2020; Giorgino et al., 2023; Jabbal et al., 2024; Julius et al., 2025)","plainTextFormattedCitation":"(Giorgini et al., 2020; Giorgino et al., 2023; Jabbal et al., 2024; Julius et al., 2025)","previouslyFormattedCitation":"(Giorgini et al., 2020; Giorgino et al., 2023; Jabbal et al., 2024; Julius et al., 2025)"},"properties":{"noteIndex":0},"schema":"https://github.com/citation-style-language/schema/raw/master/csl-citation.json"}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 xml:space="preserve">(Giorgini et al., </w:t>
      </w:r>
      <w:proofErr w:type="gramStart"/>
      <w:r w:rsidR="004C60D2" w:rsidRPr="004C60D2">
        <w:rPr>
          <w:rFonts w:eastAsiaTheme="minorHAnsi"/>
          <w:noProof/>
          <w:sz w:val="24"/>
          <w:szCs w:val="24"/>
          <w:lang w:val="en-GB" w:eastAsia="en-US"/>
        </w:rPr>
        <w:t>2020; Giorgino et al., 2023; Jabbal et al., 2024; Julius et al., 2025)</w:t>
      </w:r>
      <w:r w:rsidR="004C60D2">
        <w:rPr>
          <w:rFonts w:eastAsiaTheme="minorHAnsi"/>
          <w:sz w:val="24"/>
          <w:szCs w:val="24"/>
          <w:lang w:val="en-GB" w:eastAsia="en-US"/>
        </w:rPr>
        <w:fldChar w:fldCharType="end"/>
      </w:r>
      <w:r w:rsidRPr="000E05DB">
        <w:rPr>
          <w:rFonts w:eastAsiaTheme="minorHAnsi"/>
          <w:sz w:val="24"/>
          <w:szCs w:val="24"/>
          <w:lang w:val="id-ID" w:eastAsia="en-US"/>
        </w:rPr>
        <w:t>.</w:t>
      </w:r>
      <w:proofErr w:type="gramEnd"/>
      <w:r w:rsidRPr="000E05DB">
        <w:rPr>
          <w:rFonts w:eastAsiaTheme="minorHAnsi"/>
          <w:sz w:val="24"/>
          <w:szCs w:val="24"/>
          <w:lang w:val="id-ID" w:eastAsia="en-US"/>
        </w:rPr>
        <w:t xml:space="preserve"> Rehabilitasi medik memegang peranan penting dalam proses pemulihan pasien pasca-TKR</w:t>
      </w:r>
      <w:r w:rsidR="002E7378">
        <w:rPr>
          <w:rFonts w:eastAsiaTheme="minorHAnsi"/>
          <w:sz w:val="24"/>
          <w:szCs w:val="24"/>
          <w:lang w:val="en-GB" w:eastAsia="en-US"/>
        </w:rPr>
        <w:t xml:space="preserve"> </w:t>
      </w:r>
      <w:r w:rsidR="002E7378">
        <w:rPr>
          <w:rFonts w:eastAsiaTheme="minorHAnsi"/>
          <w:sz w:val="24"/>
          <w:szCs w:val="24"/>
          <w:lang w:val="en-GB" w:eastAsia="en-US"/>
        </w:rPr>
        <w:fldChar w:fldCharType="begin" w:fldLock="1"/>
      </w:r>
      <w:r w:rsidR="002E7378">
        <w:rPr>
          <w:rFonts w:eastAsiaTheme="minorHAnsi"/>
          <w:sz w:val="24"/>
          <w:szCs w:val="24"/>
          <w:lang w:val="en-GB" w:eastAsia="en-US"/>
        </w:rPr>
        <w:instrText>ADDIN CSL_CITATION {"citationItems":[{"id":"ITEM-1","itemData":{"DOI":"10.1097/PHM.0000000000002061","author":[{"dropping-particle":"","family":"Konnyu","given":"K J","non-dropping-particle":"","parse-names":false,"suffix":""},{"dropping-particle":"","family":"Thoma","given":"L M","non-dropping-particle":"","parse-names":false,"suffix":""},{"dropping-particle":"","family":"Cao","given":"W","non-dropping-particle":"","parse-names":false,"suffix":""},{"dropping-particle":"","family":"Aaron","given":"R K","non-dropping-particle":"","parse-names":false,"suffix":""},{"dropping-particle":"","family":"Panagiotou","given":"O A","non-dropping-particle":"","parse-names":false,"suffix":""},{"dropping-particle":"","family":"Bhuma","given":"M R","non-dropping-particle":"","parse-names":false,"suffix":""}],"container-title":"American Journal of Physical Medicine &amp; Rehabilitation","id":"ITEM-1","issue":"1","issued":{"date-parts":[["2023"]]},"page":"19-33","title":"Rehabilitation for Total Knee Arthroplasty: A Systematic Review","type":"article-journal","volume":"102"},"uris":["http://www.mendeley.com/documents/?uuid=b4605476-88dd-4f7a-8ccd-a727d90d3d36"]},{"id":"ITEM-2","itemData":{"DOI":"10.1371/journal.pone.0312701","author":[{"dropping-particle":"","family":"Stum","given":"M","non-dropping-particle":"Le","parse-names":false,"suffix":""},{"dropping-particle":"","family":"Goff-Pronost","given":"M","non-dropping-particle":"Le","parse-names":false,"suffix":""},{"dropping-particle":"","family":"Stindel","given":"E","non-dropping-particle":"","parse-names":false,"suffix":""},{"dropping-particle":"","family":"Dardenne","given":"G","non-dropping-particle":"","parse-names":false,"suffix":""}],"container-title":"PLoS ONE","id":"ITEM-2","issue":"1","issued":{"date-parts":[["2025"]]},"page":"e0312701","title":"Incidence rate of total knee arthroplasties in eleven European countries: Do they reach a plateau?","type":"article-journal","volume":"20"},"uris":["http://www.mendeley.com/documents/?uuid=e50867db-6760-4e5c-831f-c0de382d1823"]}],"mendeley":{"formattedCitation":"(Konnyu et al., 2023; Le Stum et al., 2025)","plainTextFormattedCitation":"(Konnyu et al., 2023; Le Stum et al., 2025)","previouslyFormattedCitation":"(Konnyu et al., 2023; Le Stum et al., 2025)"},"properties":{"noteIndex":0},"schema":"https://github.com/citation-style-language/schema/raw/master/csl-citation.json"}</w:instrText>
      </w:r>
      <w:r w:rsidR="002E7378">
        <w:rPr>
          <w:rFonts w:eastAsiaTheme="minorHAnsi"/>
          <w:sz w:val="24"/>
          <w:szCs w:val="24"/>
          <w:lang w:val="en-GB" w:eastAsia="en-US"/>
        </w:rPr>
        <w:fldChar w:fldCharType="separate"/>
      </w:r>
      <w:r w:rsidR="002E7378" w:rsidRPr="002E7378">
        <w:rPr>
          <w:rFonts w:eastAsiaTheme="minorHAnsi"/>
          <w:noProof/>
          <w:sz w:val="24"/>
          <w:szCs w:val="24"/>
          <w:lang w:val="en-GB" w:eastAsia="en-US"/>
        </w:rPr>
        <w:t xml:space="preserve">(Konnyu et al., </w:t>
      </w:r>
      <w:proofErr w:type="gramStart"/>
      <w:r w:rsidR="002E7378" w:rsidRPr="002E7378">
        <w:rPr>
          <w:rFonts w:eastAsiaTheme="minorHAnsi"/>
          <w:noProof/>
          <w:sz w:val="24"/>
          <w:szCs w:val="24"/>
          <w:lang w:val="en-GB" w:eastAsia="en-US"/>
        </w:rPr>
        <w:t>2023; Le Stum et al., 2025)</w:t>
      </w:r>
      <w:r w:rsidR="002E7378">
        <w:rPr>
          <w:rFonts w:eastAsiaTheme="minorHAnsi"/>
          <w:sz w:val="24"/>
          <w:szCs w:val="24"/>
          <w:lang w:val="en-GB" w:eastAsia="en-US"/>
        </w:rPr>
        <w:fldChar w:fldCharType="end"/>
      </w:r>
      <w:r w:rsidRPr="000E05DB">
        <w:rPr>
          <w:rFonts w:eastAsiaTheme="minorHAnsi"/>
          <w:sz w:val="24"/>
          <w:szCs w:val="24"/>
          <w:lang w:val="id-ID" w:eastAsia="en-US"/>
        </w:rPr>
        <w:t>.</w:t>
      </w:r>
      <w:proofErr w:type="gramEnd"/>
      <w:r w:rsidRPr="000E05DB">
        <w:rPr>
          <w:rFonts w:eastAsiaTheme="minorHAnsi"/>
          <w:sz w:val="24"/>
          <w:szCs w:val="24"/>
          <w:lang w:val="id-ID" w:eastAsia="en-US"/>
        </w:rPr>
        <w:t xml:space="preserve"> Rehabilitasi Medik pasca-TKR membantu mengurangi nyeri, mengembalikan fungsi lutut, memperbaiki mobilitas, serta mencegah kekakuan sendi yang dapat menurunkan kualitas hidup.</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{"citationItems":[{"id":"ITEM-1","itemData":{"DOI":"10.1186/s12891-016-1325-z","author":[{"dropping-particle":"","family":"Gademan","given":"M G J","non-dropping-particle":"","parse-names":false,"suffix":""},{"dropping-particle":"","family":"Hofstede","given":"S N","non-dropping-particle":"","parse-names":false,"suffix":""},{"dropping-particle":"","family":"Vliet Vlieland","given":"T P M","non-dropping-particle":"","parse-names":false,"suffix":""},{"dropping-particle":"","family":"Nelissen","given":"RGHH","non-dropping-particle":"","parse-names":false,"suffix":""},{"dropping-particle":"","family":"Marang-van de Mheen","given":"P J","non-dropping-particle":"","parse-names":false,"suffix":""}],"container-title":"BMC Musculoskeletal Disorders","id":"ITEM-1","issue":"1","issued":{"date-parts":[["2016"]]},"page":"463","title":"Indication criteria for total hip or knee arthroplasty in osteoarthritis: a state-of-the-science overview","type":"article-journal","volume":"17"},"uris":["http://www.mendeley.com/documents/?uuid=ddf2d2ce-9d9b-4ceb-914c-89d789a60473"]}],"mendeley":{"formattedCitation":"(Gademan et al., 2016)","plainTextFormattedCitation":"(Gademan et al., 2016)","previouslyFormattedCitation":"(Gademan et al., 2016)"},"properties":{"noteIndex":0},"schema":"https://github.com/citation-style-language/schema/raw/master/csl-citation.json"}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(Gademan et al., 2016)</w:t>
      </w:r>
      <w:r w:rsidR="004C60D2">
        <w:rPr>
          <w:rFonts w:eastAsiaTheme="minorHAnsi"/>
          <w:sz w:val="24"/>
          <w:szCs w:val="24"/>
          <w:lang w:val="en-GB" w:eastAsia="en-US"/>
        </w:rPr>
        <w:fldChar w:fldCharType="end"/>
      </w:r>
      <w:r w:rsidRPr="000E05DB">
        <w:rPr>
          <w:rFonts w:eastAsiaTheme="minorHAnsi"/>
          <w:sz w:val="24"/>
          <w:szCs w:val="24"/>
          <w:lang w:val="id-ID" w:eastAsia="en-US"/>
        </w:rPr>
        <w:t xml:space="preserve"> Intervensi rehabilitasi medik meliputi High Intensity Laser Therapy  (HILT), Low Level Laser Theraphy (LLLT), Cryotherapy, Transcutaneous Electrical Nerve Stimulation (TENS), Terapi latihan, Magnetotherapy, Ultrasoound</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DOI":"10.1016/j.arth.2019.04.055","author":[{"dropping-particle":"","family":"Garceau","given":"S","non-dropping-particle":"","parse-names":false,"suffix":""},{"dropping-particle":"","family":"Warschawski","given":"Y","non-dropping-particle":"","parse-names":false,"suffix":""},{"dropping-particle":"","family":"Sanders","given":"E","non-dropping-particle":"","parse-names":false,"suffix":""},{"dropping-particle":"","family":"Gross","given":"A","non-dropping-particle":"","parse-names":false,"suffix":""},{"dropping-particle":"","family":"Safir","given":"O","non-dropping-particle":"","parse-names":false,"suffix":""},{"dropping-particle":"","family":"Kuzyk","given":"P","non-dropping-particle":"","parse-names":false,"suffix":""}],"container-title":"Journal of Arthroplasty","id":"ITEM-1","issue":"9","issued":{"date-parts":[["2019"]]},"page":"2107-2110","title":"Impact of Hip Antibiotic Spacer Dislocation on Final Implant Position and Outcomes","type":"article-journal","volume":"34"},"uris":["http://www.mendeley.com/documents/?uuid=d4f60764-cc96-4774-b101-a8e39dca7ff9"]}],"mendeley":{"formattedCitation":"(Garceau et al., 2019)","plainTextFormattedCitation":"(Garceau et al., 2019)","previouslyFormattedCitation":"(Garceau et al., 2019)"},"properties":{"noteIndex":0},"schema":"https://github.com/citation-style-language/schema/raw/master/csl-citation.json"}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(Garceau et al., 2019)</w:t>
      </w:r>
      <w:r w:rsidR="004C60D2">
        <w:rPr>
          <w:rFonts w:eastAsiaTheme="minorHAnsi"/>
          <w:sz w:val="24"/>
          <w:szCs w:val="24"/>
          <w:lang w:val="en-GB" w:eastAsia="en-US"/>
        </w:rPr>
        <w:fldChar w:fldCharType="end"/>
      </w:r>
      <w:r w:rsidRPr="000E05DB">
        <w:rPr>
          <w:rFonts w:eastAsiaTheme="minorHAnsi"/>
          <w:sz w:val="24"/>
          <w:szCs w:val="24"/>
          <w:lang w:val="id-ID" w:eastAsia="en-US"/>
        </w:rPr>
        <w:t>.</w:t>
      </w:r>
    </w:p>
    <w:p w14:paraId="780BDC12" w14:textId="2CFE30B0" w:rsidR="000E05DB" w:rsidRPr="000E05DB" w:rsidRDefault="000E05DB" w:rsidP="00BD41C3">
      <w:pPr>
        <w:pStyle w:val="Body"/>
        <w:tabs>
          <w:tab w:val="left" w:pos="1800"/>
        </w:tabs>
        <w:spacing w:line="276" w:lineRule="auto"/>
        <w:ind w:right="-42"/>
        <w:rPr>
          <w:rFonts w:eastAsiaTheme="minorHAnsi"/>
          <w:sz w:val="24"/>
          <w:szCs w:val="24"/>
          <w:lang w:val="id-ID" w:eastAsia="en-US"/>
        </w:rPr>
      </w:pPr>
      <w:r w:rsidRPr="000E05DB">
        <w:rPr>
          <w:rFonts w:eastAsiaTheme="minorHAnsi"/>
          <w:sz w:val="24"/>
          <w:szCs w:val="24"/>
          <w:lang w:val="id-ID" w:eastAsia="en-US"/>
        </w:rPr>
        <w:t>Seiring bertambahnya angka harapan hidup dan meningkatnya prevalensi penyakit degeneratif, kebutuhan akan TKR terus mengalami peningkatan signifikan di berbagai negara.</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DOI":"10.1002/jeo2.70163","author":[{"dropping-particle":"","family":"Ge","given":"L","non-dropping-particle":"","parse-names":false,"suffix":""},{"dropping-particle":"","family":"Wang","given":"J","non-dropping-particle":"","parse-names":false,"suffix":""},{"dropping-particle":"","family":"Fang","given":"H","non-dropping-particle":"","parse-names":false,"suffix":""},{"dropping-particle":"","family":"Wang","given":"Y","non-dropping-particle":"","parse-names":false,"suffix":""},{"dropping-particle":"","family":"Shen","given":"Z","non-dropping-particle":"","parse-names":false,"suffix":""},{"dropping-particle":"","family":"Cai","given":"G","non-dropping-particle":"","parse-names":false,"suffix":""}],"container-title":"Journal of Experimental Orthopaedics","id":"ITEM-1","issue":"1","issued":{"date-parts":[["2025"]]},"title":"Effects of total knee arthroplasty on symptoms, function and activity over 5 years in knee osteoarthritis: A propensity-score matched study","type":"article-journal","volume":"12"},"uris":["http://www.mendeley.com/documents/?uuid=303efb82-2862-4582-826f-05d10422ddcc"]}],"mendeley":{"formattedCitation":"(Ge et al., 2025)","plainTextFormattedCitation":"(Ge et al., 2025)","previouslyFormattedCitation":"(Ge et al., 2025)"},"properties":{"noteIndex":0},"schema":"https://github.com/citation-style-language/schema/raw/master/csl-citation.json"}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(Ge et al., 2025)</w:t>
      </w:r>
      <w:r w:rsidR="004C60D2">
        <w:rPr>
          <w:rFonts w:eastAsiaTheme="minorHAnsi"/>
          <w:sz w:val="24"/>
          <w:szCs w:val="24"/>
          <w:lang w:val="en-GB" w:eastAsia="en-US"/>
        </w:rPr>
        <w:fldChar w:fldCharType="end"/>
      </w:r>
      <w:r w:rsidRPr="000E05DB">
        <w:rPr>
          <w:rFonts w:eastAsiaTheme="minorHAnsi"/>
          <w:sz w:val="24"/>
          <w:szCs w:val="24"/>
          <w:lang w:val="id-ID" w:eastAsia="en-US"/>
        </w:rPr>
        <w:t xml:space="preserve"> Analisis Eropa mencatat bahwa dalam periode 2005–2019 jumlah prosedur TKR meningkat dari sekitar 390.000 kasus per tahun menjadi 653.011 kasus pada tahun 2019, atau naik sekitar 67% dalam kurun waktu 14 tahun</w:t>
      </w:r>
      <w:r w:rsidR="002E7378">
        <w:rPr>
          <w:rFonts w:eastAsiaTheme="minorHAnsi"/>
          <w:sz w:val="24"/>
          <w:szCs w:val="24"/>
          <w:lang w:val="en-GB" w:eastAsia="en-US"/>
        </w:rPr>
        <w:t xml:space="preserve"> </w:t>
      </w:r>
      <w:r w:rsidR="002E7378">
        <w:rPr>
          <w:rFonts w:eastAsiaTheme="minorHAnsi"/>
          <w:sz w:val="24"/>
          <w:szCs w:val="24"/>
          <w:lang w:val="en-GB" w:eastAsia="en-US"/>
        </w:rPr>
        <w:fldChar w:fldCharType="begin" w:fldLock="1"/>
      </w:r>
      <w:r w:rsidR="002E7378">
        <w:rPr>
          <w:rFonts w:eastAsiaTheme="minorHAnsi"/>
          <w:sz w:val="24"/>
          <w:szCs w:val="24"/>
          <w:lang w:val="en-GB" w:eastAsia="en-US"/>
        </w:rPr>
        <w:instrText>ADDIN CSL_CITATION {"citationItems":[{"id":"ITEM-1","itemData":{"DOI":"10.3389/fmed.2024.1477452","author":[{"dropping-particle":"","family":"Li","given":"E","non-dropping-particle":"","parse-names":false,"suffix":""},{"dropping-particle":"","family":"Tan","given":"J","non-dropping-particle":"","parse-names":false,"suffix":""},{"dropping-particle":"","family":"Xu","given":"K","non-dropping-particle":"","parse-names":false,"suffix":""},{"dropping-particle":"","family":"Pan","given":"Y","non-dropping-particle":"","parse-names":false,"suffix":""},{"dropping-particle":"","family":"Xu","given":"P","non-dropping-particle":"","parse-names":false,"suffix":""}],"container-title":"Frontiers in Medicine","id":"ITEM-1","issued":{"date-parts":[["2024"]]},"title":"Global burden and socioeconomic impact of knee osteoarthritis: a comprehensive analysis","type":"article-journal","volume":"11"},"uris":["http://www.mendeley.com/documents/?uuid=24dce9eb-6a5d-4f6f-a763-321d26cd6f29"]},{"id":"ITEM-2","itemData":{"DOI":"10.1016/j.jeoa.2021.100326","author":[{"dropping-particle":"","family":"Madeira","given":"C","non-dropping-particle":"","parse-names":false,"suffix":""}],"container-title":"The Journal of the Economics of Ageing","id":"ITEM-2","issued":{"date-parts":[["2021"]]},"page":"100326","title":"The long term impact of Chilean policy reforms on savings and pensions","type":"article-journal","volume":"19"},"uris":["http://www.mendeley.com/documents/?uuid=69a41143-1e5c-4672-bed6-85d60d563dc2"]}],"mendeley":{"formattedCitation":"(Li et al., 2024; Madeira, 2021)","plainTextFormattedCitation":"(Li et al., 2024; Madeira, 2021)","previouslyFormattedCitation":"(Li et al., 2024; Madeira, 2021)"},"properties":{"noteIndex":0},"schema":"https://github.com/citation-style-language/schema/raw/master/csl-citation.json"}</w:instrText>
      </w:r>
      <w:r w:rsidR="002E7378">
        <w:rPr>
          <w:rFonts w:eastAsiaTheme="minorHAnsi"/>
          <w:sz w:val="24"/>
          <w:szCs w:val="24"/>
          <w:lang w:val="en-GB" w:eastAsia="en-US"/>
        </w:rPr>
        <w:fldChar w:fldCharType="separate"/>
      </w:r>
      <w:r w:rsidR="002E7378" w:rsidRPr="002E7378">
        <w:rPr>
          <w:rFonts w:eastAsiaTheme="minorHAnsi"/>
          <w:noProof/>
          <w:sz w:val="24"/>
          <w:szCs w:val="24"/>
          <w:lang w:val="en-GB" w:eastAsia="en-US"/>
        </w:rPr>
        <w:t xml:space="preserve">(Li et al., </w:t>
      </w:r>
      <w:proofErr w:type="gramStart"/>
      <w:r w:rsidR="002E7378" w:rsidRPr="002E7378">
        <w:rPr>
          <w:rFonts w:eastAsiaTheme="minorHAnsi"/>
          <w:noProof/>
          <w:sz w:val="24"/>
          <w:szCs w:val="24"/>
          <w:lang w:val="en-GB" w:eastAsia="en-US"/>
        </w:rPr>
        <w:t>2024; Madeira, 2021)</w:t>
      </w:r>
      <w:r w:rsidR="002E7378">
        <w:rPr>
          <w:rFonts w:eastAsiaTheme="minorHAnsi"/>
          <w:sz w:val="24"/>
          <w:szCs w:val="24"/>
          <w:lang w:val="en-GB" w:eastAsia="en-US"/>
        </w:rPr>
        <w:fldChar w:fldCharType="end"/>
      </w:r>
      <w:r w:rsidRPr="000E05DB">
        <w:rPr>
          <w:rFonts w:eastAsiaTheme="minorHAnsi"/>
          <w:sz w:val="24"/>
          <w:szCs w:val="24"/>
          <w:lang w:val="id-ID" w:eastAsia="en-US"/>
        </w:rPr>
        <w:t>.</w:t>
      </w:r>
      <w:proofErr w:type="gramEnd"/>
      <w:r w:rsidRPr="000E05DB">
        <w:rPr>
          <w:rFonts w:eastAsiaTheme="minorHAnsi"/>
          <w:sz w:val="24"/>
          <w:szCs w:val="24"/>
          <w:lang w:val="id-ID" w:eastAsia="en-US"/>
        </w:rPr>
        <w:t xml:space="preserve"> </w:t>
      </w:r>
      <w:r w:rsidR="004C60D2">
        <w:rPr>
          <w:rFonts w:eastAsiaTheme="minorHAnsi"/>
          <w:sz w:val="24"/>
          <w:szCs w:val="24"/>
          <w:lang w:val="id-ID" w:eastAsia="en-US"/>
        </w:rPr>
        <w:fldChar w:fldCharType="begin" w:fldLock="1"/>
      </w:r>
      <w:r w:rsidR="004C60D2">
        <w:rPr>
          <w:rFonts w:eastAsiaTheme="minorHAnsi"/>
          <w:sz w:val="24"/>
          <w:szCs w:val="24"/>
          <w:lang w:val="id-ID" w:eastAsia="en-US"/>
        </w:rPr>
        <w:instrText>ADDIN CSL_CITATION {"citationItems":[{"id":"ITEM-1","itemData":{"DOI":"10.2106/JBJS.22.00476","author":[{"dropping-particle":"","family":"Gharaibeh","given":"M A","non-dropping-particle":"","parse-names":false,"suffix":""},{"dropping-particle":"","family":"Tarassoli","given":"P","non-dropping-particle":"","parse-names":false,"suffix":""},{"dropping-particle":"","family":"Chen","given":"D B","non-dropping-particle":"","parse-names":false,"suffix":""},{"dropping-particle":"","family":"Wood","given":"J A","non-dropping-particle":"","parse-names":false,"suffix":""},{"dropping-particle":"","family":"Beuzeville","given":"S","non-dropping-particle":"","parse-names":false,"suffix":""},{"dropping-particle":"","family":"Quinn","given":"R","non-dropping-particle":"","parse-names":false,"suffix":""}],"container-title":"Journal of Bone and Joint Surgery","id":"ITEM-1","issue":"2","issued":{"date-parts":[["2023"]]},"page":"145-156","title":"Does Choice of Patellar Implant in Total Knee Arthroplasty Matter?","type":"article-journal","volume":"105"},"uris":["http://www.mendeley.com/documents/?uuid=2c2db07c-6faa-4ad1-a63f-cedf7a03482a"]}],"mendeley":{"formattedCitation":"(Gharaibeh et al., 2023)","plainTextFormattedCitation":"(Gharaibeh et al., 2023)","previouslyFormattedCitation":"(Gharaibeh et al., 2023)"},"properties":{"noteIndex":0},"schema":"https://github.com/citation-style-language/schema/raw/master/csl-citation.json"}</w:instrText>
      </w:r>
      <w:r w:rsidR="004C60D2">
        <w:rPr>
          <w:rFonts w:eastAsiaTheme="minorHAnsi"/>
          <w:sz w:val="24"/>
          <w:szCs w:val="24"/>
          <w:lang w:val="id-ID" w:eastAsia="en-US"/>
        </w:rPr>
        <w:fldChar w:fldCharType="separate"/>
      </w:r>
      <w:r w:rsidR="004C60D2" w:rsidRPr="004C60D2">
        <w:rPr>
          <w:rFonts w:eastAsiaTheme="minorHAnsi"/>
          <w:noProof/>
          <w:sz w:val="24"/>
          <w:szCs w:val="24"/>
          <w:lang w:val="id-ID" w:eastAsia="en-US"/>
        </w:rPr>
        <w:t>(Gharaibeh et al., 2023)</w:t>
      </w:r>
      <w:r w:rsidR="004C60D2">
        <w:rPr>
          <w:rFonts w:eastAsiaTheme="minorHAnsi"/>
          <w:sz w:val="24"/>
          <w:szCs w:val="24"/>
          <w:lang w:val="id-ID" w:eastAsia="en-US"/>
        </w:rPr>
        <w:fldChar w:fldCharType="end"/>
      </w:r>
      <w:r w:rsidRPr="000E05DB">
        <w:rPr>
          <w:rFonts w:eastAsiaTheme="minorHAnsi"/>
          <w:sz w:val="24"/>
          <w:szCs w:val="24"/>
          <w:lang w:val="id-ID" w:eastAsia="en-US"/>
        </w:rPr>
        <w:t xml:space="preserve"> Total Knee Replacement (TKR) di Indonesia di St. Carolus Hospital, Jakarta  memiliki frekuensi prosedur TKR 12,3 ksus per bulan, namun didapatkan penurunan drastic selama pandemi hingga hanya 6 kasus per bulan, kemudian meningkat kembali pada akhir pandemi.</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{"citationItems":[{"id":"ITEM-1","itemData":{"author":[{"dropping-particle":"","family":"Giangarra","given":"C E","non-dropping-particle":"","parse-names":false,"suffix":""},{"dropping-particle":"","family":"Manske","given":"R C","non-dropping-particle":"","parse-names":false,"suffix":""}],"id":"ITEM-1","issued":{"date-parts":[["2018"]]},"number-of-pages":"618","publisher":"Elsevier","title":"Clinical Orthopaedic Rehabilitation: A Team Approach","type":"book"},"uris":["http://www.mendeley.com/documents/?uuid=f507104f-bf57-4cfb-a589-20fd895ecc3f"]}],"mendeley":{"formattedCitation":"(Giangarra &amp; Manske, 2018)","plainTextFormattedCitation":"(Giangarra &amp; Manske, 2018)","previouslyFormattedCitation":"(Giangarra &amp; Manske, 2018)"},"properties":{"noteIndex":0},"schema":"https://github.com/citation-style-language/schema/raw/master/csl-citation.json"}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(Giangarra &amp; Manske, 2018)</w:t>
      </w:r>
      <w:r w:rsidR="004C60D2">
        <w:rPr>
          <w:rFonts w:eastAsiaTheme="minorHAnsi"/>
          <w:sz w:val="24"/>
          <w:szCs w:val="24"/>
          <w:lang w:val="en-GB" w:eastAsia="en-US"/>
        </w:rPr>
        <w:fldChar w:fldCharType="end"/>
      </w:r>
      <w:r w:rsidRPr="000E05DB">
        <w:rPr>
          <w:rFonts w:eastAsiaTheme="minorHAnsi"/>
          <w:sz w:val="24"/>
          <w:szCs w:val="24"/>
          <w:lang w:val="id-ID" w:eastAsia="en-US"/>
        </w:rPr>
        <w:t xml:space="preserve"> Di RSUP Prof. Dr. R. D. Kandou Manado, tercatat 64 pasien menjalani prosedur TKR selama periode Januari 2023 – Agustus 2024</w:t>
      </w:r>
      <w:r w:rsidR="004C60D2">
        <w:rPr>
          <w:rFonts w:eastAsiaTheme="minorHAnsi"/>
          <w:sz w:val="24"/>
          <w:szCs w:val="24"/>
          <w:lang w:val="en-GB" w:eastAsia="en-US"/>
        </w:rPr>
        <w:t xml:space="preserve"> </w:t>
      </w:r>
      <w:r w:rsidR="004C60D2">
        <w:rPr>
          <w:rFonts w:eastAsiaTheme="minorHAnsi"/>
          <w:sz w:val="24"/>
          <w:szCs w:val="24"/>
          <w:lang w:val="en-GB" w:eastAsia="en-US"/>
        </w:rPr>
        <w:fldChar w:fldCharType="begin" w:fldLock="1"/>
      </w:r>
      <w:r w:rsidR="004C60D2">
        <w:rPr>
          <w:rFonts w:eastAsiaTheme="minorHAnsi"/>
          <w:sz w:val="24"/>
          <w:szCs w:val="24"/>
          <w:lang w:val="en-GB" w:eastAsia="en-US"/>
        </w:rPr>
        <w:instrText>ADDIN CSL_CITATION {"citationItems":[{"id":"ITEM-1","itemData":{"DOI":"10.1186/s12891-021-04507-2","author":[{"dropping-particle":"","family":"Giesinger","given":"K","non-dropping-particle":"","parse-names":false,"suffix":""},{"dropping-particle":"","family":"Giesinger","given":"J","non-dropping-particle":"","parse-names":false,"suffix":""},{"dropping-particle":"","family":"Hamilton","given":"D","non-dropping-particle":"","parse-names":false,"suffix":""},{"dropping-particle":"","family":"Rechsteiner","given":"J","non-dropping-particle":"","parse-names":false,"suffix":""},{"dropping-particle":"","family":"Ladurner","given":"A","non-dropping-particle":"","parse-names":false,"suffix":""}],"container-title":"BMC Musculoskeletal Disorders","id":"ITEM-1","issue":"1","issued":{"date-parts":[["2021"]]},"page":"635","title":"Higher body mass index is associated with larger postoperative improvement in patient-reported outcomes following total knee arthroplasty","type":"article-journal","volume":"22"},"uris":["http://www.mendeley.com/documents/?uuid=ed59af68-cc31-4d87-b582-24371e7612b5"]}],"mendeley":{"formattedCitation":"(Giesinger et al., 2021)","plainTextFormattedCitation":"(Giesinger et al., 2021)","previouslyFormattedCitation":"(Giesinger et al., 2021)"},"properties":{"noteIndex":0},"schema":"https://github.com/citation-style-language/schema/raw/master/csl-citation.json"}</w:instrText>
      </w:r>
      <w:r w:rsidR="004C60D2">
        <w:rPr>
          <w:rFonts w:eastAsiaTheme="minorHAnsi"/>
          <w:sz w:val="24"/>
          <w:szCs w:val="24"/>
          <w:lang w:val="en-GB" w:eastAsia="en-US"/>
        </w:rPr>
        <w:fldChar w:fldCharType="separate"/>
      </w:r>
      <w:r w:rsidR="004C60D2" w:rsidRPr="004C60D2">
        <w:rPr>
          <w:rFonts w:eastAsiaTheme="minorHAnsi"/>
          <w:noProof/>
          <w:sz w:val="24"/>
          <w:szCs w:val="24"/>
          <w:lang w:val="en-GB" w:eastAsia="en-US"/>
        </w:rPr>
        <w:t>(Giesinger et al., 2021)</w:t>
      </w:r>
      <w:r w:rsidR="004C60D2">
        <w:rPr>
          <w:rFonts w:eastAsiaTheme="minorHAnsi"/>
          <w:sz w:val="24"/>
          <w:szCs w:val="24"/>
          <w:lang w:val="en-GB" w:eastAsia="en-US"/>
        </w:rPr>
        <w:fldChar w:fldCharType="end"/>
      </w:r>
      <w:r w:rsidRPr="000E05DB">
        <w:rPr>
          <w:rFonts w:eastAsiaTheme="minorHAnsi"/>
          <w:sz w:val="24"/>
          <w:szCs w:val="24"/>
          <w:lang w:val="id-ID" w:eastAsia="en-US"/>
        </w:rPr>
        <w:t>.</w:t>
      </w:r>
    </w:p>
    <w:p w14:paraId="7A06A75B" w14:textId="476D9340" w:rsidR="000E05DB" w:rsidRDefault="000E05DB" w:rsidP="00BD41C3">
      <w:pPr>
        <w:pStyle w:val="Body"/>
        <w:tabs>
          <w:tab w:val="left" w:pos="1800"/>
        </w:tabs>
        <w:spacing w:line="276" w:lineRule="auto"/>
        <w:ind w:right="-42"/>
        <w:rPr>
          <w:rFonts w:eastAsiaTheme="minorHAnsi"/>
          <w:sz w:val="24"/>
          <w:szCs w:val="24"/>
          <w:lang w:val="id-ID" w:eastAsia="en-US"/>
        </w:rPr>
      </w:pPr>
      <w:r w:rsidRPr="000E05DB">
        <w:rPr>
          <w:rFonts w:eastAsiaTheme="minorHAnsi"/>
          <w:sz w:val="24"/>
          <w:szCs w:val="24"/>
          <w:lang w:val="id-ID" w:eastAsia="en-US"/>
        </w:rPr>
        <w:t>Dalam penatalaksanaan pasien pasca-TKR bukanlah hal yang sederhana. Setiap individu datang dengan latar belakang klinis yang berbeda-beda mulai dari demografis pasien yang mencangkup usia, jenis kelamin, dan pekerjaan</w:t>
      </w:r>
      <w:r w:rsidR="002E7378">
        <w:rPr>
          <w:rFonts w:eastAsiaTheme="minorHAnsi"/>
          <w:sz w:val="24"/>
          <w:szCs w:val="24"/>
          <w:lang w:val="en-GB" w:eastAsia="en-US"/>
        </w:rPr>
        <w:t xml:space="preserve"> </w:t>
      </w:r>
      <w:r w:rsidR="002E7378">
        <w:rPr>
          <w:rFonts w:eastAsiaTheme="minorHAnsi"/>
          <w:sz w:val="24"/>
          <w:szCs w:val="24"/>
          <w:lang w:val="en-GB" w:eastAsia="en-US"/>
        </w:rPr>
        <w:fldChar w:fldCharType="begin" w:fldLock="1"/>
      </w:r>
      <w:r w:rsidR="002E7378">
        <w:rPr>
          <w:rFonts w:eastAsiaTheme="minorHAnsi"/>
          <w:sz w:val="24"/>
          <w:szCs w:val="24"/>
          <w:lang w:val="en-GB" w:eastAsia="en-US"/>
        </w:rPr>
        <w:instrText>ADDIN CSL_CITATION {"citationItems":[{"id":"ITEM-1","itemData":{"DOI":"10.2106/JBJS.D.02546","author":[{"dropping-particle":"","family":"Mahomed","given":"N N","non-dropping-particle":"","parse-names":false,"suffix":""}],"container-title":"The Journal of Bone and Joint Surgery (American)","id":"ITEM-1","issue":"6","issued":{"date-parts":[["2005"]]},"page":"1222","title":"Epidemiology of Total Knee Replacement in the United States Medicare Population","type":"article-journal","volume":"87"},"uris":["http://www.mendeley.com/documents/?uuid=ceb8d44a-5bec-4a8c-979a-f9006b31baca"]},{"id":"ITEM-2","itemData":{"DOI":"10.1016/j.gaitpost.2024.05.030","author":[{"dropping-particle":"","family":"Marino","given":"G","non-dropping-particle":"","parse-names":false,"suffix":""},{"dropping-particle":"","family":"Capitani","given":"F","non-dropping-particle":"De","parse-names":false,"suffix":""},{"dropping-particle":"","family":"Adamo","given":"P","non-dropping-particle":"","parse-names":false,"suffix":""},{"dropping-particle":"","family":"Bolzoni","given":"L","non-dropping-particle":"","parse-names":false,"suffix":""},{"dropping-particle":"","family":"Gatti","given":"R","non-dropping-particle":"","parse-names":false,"suffix":""},{"dropping-particle":"","family":"Temporiti","given":"F","non-dropping-particle":"","parse-names":false,"suffix":""}],"container-title":"Gait &amp; Posture","id":"ITEM-2","issued":{"date-parts":[["2024"]]},"page":"75-98","title":"Long-term gait analysis in patients after total knee arthroplasty: A systematic review and meta-analysis","type":"article-journal","volume":"113"},"uris":["http://www.mendeley.com/documents/?uuid=e5e3faad-7f09-45a8-8184-2443c2e09e1b"]},{"id":"ITEM-3","itemData":{"DOI":"10.52403/ijhsr.20231221","author":[{"dropping-particle":"","family":"Meregawa","given":"P F","non-dropping-particle":"","parse-names":false,"suffix":""},{"dropping-particle":"","family":"Putra","given":"PPAWK","non-dropping-particle":"","parse-names":false,"suffix":""}],"container-title":"International Journal of Health Sciences Research","id":"ITEM-3","issue":"12","issued":{"date-parts":[["2023"]]},"page":"160-167","title":"Structured Early Rehabilitation Program with Multidisciplinary Approach after Total Knee Arthroplasty for Severe Osteoarthritis: A Case Report","type":"article-journal","volume":"13"},"uris":["http://www.mendeley.com/documents/?uuid=06ef5fe4-c167-4e75-8aa8-66420ee37b06"]},{"id":"ITEM-4","itemData":{"DOI":"10.1016/j.arth.2023.12.001","author":[{"dropping-particle":"","family":"Mohammad","given":"H R","non-dropping-particle":"","parse-names":false,"suffix":""},{"dropping-particle":"","family":"Judge","given":"A","non-dropping-particle":"","parse-names":false,"suffix":""},{"dropping-particle":"","family":"Murray","given":"D W","non-dropping-particle":"","parse-names":false,"suffix":""}],"container-title":"Journal of Arthroplasty","id":"ITEM-4","issue":"6","issued":{"date-parts":[["2024"]]},"page":"1505-1511","title":"A Comparison of the Periprosthetic Fracture Rate of Cemented and Cementless Total Knee Arthroplasties: An Analysis of Data From the National Joint Registry","type":"article-journal","volume":"39"},"uris":["http://www.mendeley.com/documents/?uuid=1a549263-f855-4822-af07-9cfaf37acd61"]}],"mendeley":{"formattedCitation":"(Mahomed, 2005; Marino et al., 2024; Meregawa &amp; Putra, 2023; Mohammad et al., 2024)","plainTextFormattedCitation":"(Mahomed, 2005; Marino et al., 2024; Meregawa &amp; Putra, 2023; Mohammad et al., 2024)","previouslyFormattedCitation":"(Mahomed, 2005; Marino et al., 2024; Meregawa &amp; Putra, 2023; Mohammad et al., 2024)"},"properties":{"noteIndex":0},"schema":"https://github.com/citation-style-language/schema/raw/master/csl-citation.json"}</w:instrText>
      </w:r>
      <w:r w:rsidR="002E7378">
        <w:rPr>
          <w:rFonts w:eastAsiaTheme="minorHAnsi"/>
          <w:sz w:val="24"/>
          <w:szCs w:val="24"/>
          <w:lang w:val="en-GB" w:eastAsia="en-US"/>
        </w:rPr>
        <w:fldChar w:fldCharType="separate"/>
      </w:r>
      <w:r w:rsidR="002E7378" w:rsidRPr="002E7378">
        <w:rPr>
          <w:rFonts w:eastAsiaTheme="minorHAnsi"/>
          <w:noProof/>
          <w:sz w:val="24"/>
          <w:szCs w:val="24"/>
          <w:lang w:val="en-GB" w:eastAsia="en-US"/>
        </w:rPr>
        <w:t xml:space="preserve">(Mahomed, 2005; Marino et al., </w:t>
      </w:r>
      <w:proofErr w:type="gramStart"/>
      <w:r w:rsidR="002E7378" w:rsidRPr="002E7378">
        <w:rPr>
          <w:rFonts w:eastAsiaTheme="minorHAnsi"/>
          <w:noProof/>
          <w:sz w:val="24"/>
          <w:szCs w:val="24"/>
          <w:lang w:val="en-GB" w:eastAsia="en-US"/>
        </w:rPr>
        <w:t>2024; Meregawa &amp; Putra, 2023; Mohammad et al., 2024)</w:t>
      </w:r>
      <w:r w:rsidR="002E7378">
        <w:rPr>
          <w:rFonts w:eastAsiaTheme="minorHAnsi"/>
          <w:sz w:val="24"/>
          <w:szCs w:val="24"/>
          <w:lang w:val="en-GB" w:eastAsia="en-US"/>
        </w:rPr>
        <w:fldChar w:fldCharType="end"/>
      </w:r>
      <w:r w:rsidRPr="000E05DB">
        <w:rPr>
          <w:rFonts w:eastAsiaTheme="minorHAnsi"/>
          <w:sz w:val="24"/>
          <w:szCs w:val="24"/>
          <w:lang w:val="id-ID" w:eastAsia="en-US"/>
        </w:rPr>
        <w:t>.</w:t>
      </w:r>
      <w:proofErr w:type="gramEnd"/>
      <w:r w:rsidRPr="000E05DB">
        <w:rPr>
          <w:rFonts w:eastAsiaTheme="minorHAnsi"/>
          <w:sz w:val="24"/>
          <w:szCs w:val="24"/>
          <w:lang w:val="id-ID" w:eastAsia="en-US"/>
        </w:rPr>
        <w:t xml:space="preserve"> Terdapat juga diagnosis medis yang mencangkup penyakit penyebab, Body Mass Index (BMI), dan gangguan fungsi yang di alami pasca-TKR</w:t>
      </w:r>
      <w:r w:rsidR="002E7378">
        <w:rPr>
          <w:rFonts w:eastAsiaTheme="minorHAnsi"/>
          <w:sz w:val="24"/>
          <w:szCs w:val="24"/>
          <w:lang w:val="en-GB" w:eastAsia="en-US"/>
        </w:rPr>
        <w:t xml:space="preserve"> </w:t>
      </w:r>
      <w:r w:rsidR="002E7378">
        <w:rPr>
          <w:rFonts w:eastAsiaTheme="minorHAnsi"/>
          <w:sz w:val="24"/>
          <w:szCs w:val="24"/>
          <w:lang w:val="en-GB" w:eastAsia="en-US"/>
        </w:rPr>
        <w:fldChar w:fldCharType="begin" w:fldLock="1"/>
      </w:r>
      <w:r w:rsidR="002E7378">
        <w:rPr>
          <w:rFonts w:eastAsiaTheme="minorHAnsi"/>
          <w:sz w:val="24"/>
          <w:szCs w:val="24"/>
          <w:lang w:val="en-GB" w:eastAsia="en-US"/>
        </w:rPr>
        <w:instrText>ADDIN CSL_CITATION {"citationItems":[{"id":"ITEM-1","itemData":{"DOI":"10.2106/00004623-200009000-00008","author":[{"dropping-particle":"","family":"Mont","given":"M A","non-dropping-particle":"","parse-names":false,"suffix":""},{"dropping-particle":"","family":"Baumgarten","given":"K M","non-dropping-particle":"","parse-names":false,"suffix":""},{"dropping-particle":"","family":"Rifai","given":"A","non-dropping-particle":"","parse-names":false,"suffix":""},{"dropping-particle":"","family":"Bluemke","given":"D A","non-dropping-particle":"","parse-names":false,"suffix":""},{"dropping-particle":"","family":"Jones","given":"L C","non-dropping-particle":"","parse-names":false,"suffix":""},{"dropping-particle":"","family":"Hungerford","given":"D S","non-dropping-particle":"","parse-names":false,"suffix":""}],"container-title":"The Journal of Bone and Joint Surgery - American Volume","id":"ITEM-1","issue":"9","issued":{"date-parts":[["2000"]]},"page":"1279-1290","title":"Atraumatic Osteonecrosis of the Knee","type":"article-journal","volume":"82"},"uris":["http://www.mendeley.com/documents/?uuid=c6ecedee-ab05-47b5-a6bf-2b93fefdfbf4"]},{"id":"ITEM-2","itemData":{"DOI":"10.1016/S0966-6362(01)00198-X","author":[{"dropping-particle":"","family":"Myles","given":"C M","non-dropping-particle":"","parse-names":false,"suffix":""},{"dropping-particle":"","family":"Rowe","given":"P J","non-dropping-particle":"","parse-names":false,"suffix":""},{"dropping-particle":"","family":"Walker","given":"C R C","non-dropping-particle":"","parse-names":false,"suffix":""},{"dropping-particle":"","family":"Nutton","given":"R W","non-dropping-particle":"","parse-names":false,"suffix":""}],"container-title":"Gait &amp; Posture","id":"ITEM-2","issue":"1","issued":{"date-parts":[["2002"]]},"page":"46-54","title":"Knee joint functional range of movement prior to and following total knee arthroplasty measured using flexible electrogoniometry","type":"article-journal","volume":"16"},"uris":["http://www.mendeley.com/documents/?uuid=7279e9dc-9de5-43cd-ac7f-064a7687230a"]}],"mendeley":{"formattedCitation":"(Mont et al., 2000; Myles et al., 2002)","plainTextFormattedCitation":"(Mont et al., 2000; Myles et al., 2002)","previouslyFormattedCitation":"(Mont et al., 2000; Myles et al., 2002)"},"properties":{"noteIndex":0},"schema":"https://github.com/citation-style-language/schema/raw/master/csl-citation.json"}</w:instrText>
      </w:r>
      <w:r w:rsidR="002E7378">
        <w:rPr>
          <w:rFonts w:eastAsiaTheme="minorHAnsi"/>
          <w:sz w:val="24"/>
          <w:szCs w:val="24"/>
          <w:lang w:val="en-GB" w:eastAsia="en-US"/>
        </w:rPr>
        <w:fldChar w:fldCharType="separate"/>
      </w:r>
      <w:r w:rsidR="002E7378" w:rsidRPr="002E7378">
        <w:rPr>
          <w:rFonts w:eastAsiaTheme="minorHAnsi"/>
          <w:noProof/>
          <w:sz w:val="24"/>
          <w:szCs w:val="24"/>
          <w:lang w:val="en-GB" w:eastAsia="en-US"/>
        </w:rPr>
        <w:t xml:space="preserve">(Mont et al., </w:t>
      </w:r>
      <w:proofErr w:type="gramStart"/>
      <w:r w:rsidR="002E7378" w:rsidRPr="002E7378">
        <w:rPr>
          <w:rFonts w:eastAsiaTheme="minorHAnsi"/>
          <w:noProof/>
          <w:sz w:val="24"/>
          <w:szCs w:val="24"/>
          <w:lang w:val="en-GB" w:eastAsia="en-US"/>
        </w:rPr>
        <w:t>2000; Myles et al., 2002)</w:t>
      </w:r>
      <w:r w:rsidR="002E7378">
        <w:rPr>
          <w:rFonts w:eastAsiaTheme="minorHAnsi"/>
          <w:sz w:val="24"/>
          <w:szCs w:val="24"/>
          <w:lang w:val="en-GB" w:eastAsia="en-US"/>
        </w:rPr>
        <w:fldChar w:fldCharType="end"/>
      </w:r>
      <w:r w:rsidRPr="000E05DB">
        <w:rPr>
          <w:rFonts w:eastAsiaTheme="minorHAnsi"/>
          <w:sz w:val="24"/>
          <w:szCs w:val="24"/>
          <w:lang w:val="id-ID" w:eastAsia="en-US"/>
        </w:rPr>
        <w:t>.</w:t>
      </w:r>
      <w:proofErr w:type="gramEnd"/>
      <w:r w:rsidRPr="000E05DB">
        <w:rPr>
          <w:rFonts w:eastAsiaTheme="minorHAnsi"/>
          <w:sz w:val="24"/>
          <w:szCs w:val="24"/>
          <w:lang w:val="id-ID" w:eastAsia="en-US"/>
        </w:rPr>
        <w:t xml:space="preserve"> Intervensi rehabilitasi medik pelaksanaannya sangat bergantung pada kondisi setiap pasien</w:t>
      </w:r>
      <w:r w:rsidR="002E7378">
        <w:rPr>
          <w:rFonts w:eastAsiaTheme="minorHAnsi"/>
          <w:sz w:val="24"/>
          <w:szCs w:val="24"/>
          <w:lang w:val="en-GB" w:eastAsia="en-US"/>
        </w:rPr>
        <w:t xml:space="preserve"> </w:t>
      </w:r>
      <w:r w:rsidR="002E7378">
        <w:rPr>
          <w:rFonts w:eastAsiaTheme="minorHAnsi"/>
          <w:sz w:val="24"/>
          <w:szCs w:val="24"/>
          <w:lang w:val="en-GB" w:eastAsia="en-US"/>
        </w:rPr>
        <w:fldChar w:fldCharType="begin" w:fldLock="1"/>
      </w:r>
      <w:r w:rsidR="002E7378">
        <w:rPr>
          <w:rFonts w:eastAsiaTheme="minorHAnsi"/>
          <w:sz w:val="24"/>
          <w:szCs w:val="24"/>
          <w:lang w:val="en-GB" w:eastAsia="en-US"/>
        </w:rPr>
        <w:instrText>ADDIN CSL_CITATION {"citationItems":[{"id":"ITEM-1","itemData":{"author":[{"dropping-particle":"","family":"Ouadghiri","given":"E B","non-dropping-particle":"","parse-names":false,"suffix":""}],"container-title":"World Journal of Surgery and Surgical Research","id":"ITEM-1","issued":{"date-parts":[["2024"]]},"title":"Total Knee Arthroplasty: Epidemiology and Statistics of 8 Years of Experience","type":"article-journal","volume":"7"},"uris":["http://www.mendeley.com/documents/?uuid=d2c2393d-3c83-449c-bcbc-b419f93e45a4"]},{"id":"ITEM-2","itemData":{"author":[{"dropping-particle":"","family":"Indonesia","given":"Perhimpunan Reumatologi","non-dropping-particle":"","parse-names":false,"suffix":""},{"dropping-particle":"","family":"Indonesia","given":"Perhimpunan Dokter Spesialis Rehabilitasi Medik","non-dropping-particle":"","parse-names":false,"suffix":""}],"id":"ITEM-2","issued":{"date-parts":[["2014"]]},"publisher-place":"Jakarta","title":"Rekomendasi Tatalaksana Osteoartritis","type":"book"},"uris":["http://www.mendeley.com/documents/?uuid=7fb3f801-d563-4049-8450-f6792d3c11c3"]}],"mendeley":{"formattedCitation":"(Indonesia &amp; Indonesia, 2014; Ouadghiri, 2024)","plainTextFormattedCitation":"(Indonesia &amp; Indonesia, 2014; Ouadghiri, 2024)","previouslyFormattedCitation":"(Indonesia &amp; Indonesia, 2014; Ouadghiri, 2024)"},"properties":{"noteIndex":0},"schema":"https://github.com/citation-style-language/schema/raw/master/csl-citation.json"}</w:instrText>
      </w:r>
      <w:r w:rsidR="002E7378">
        <w:rPr>
          <w:rFonts w:eastAsiaTheme="minorHAnsi"/>
          <w:sz w:val="24"/>
          <w:szCs w:val="24"/>
          <w:lang w:val="en-GB" w:eastAsia="en-US"/>
        </w:rPr>
        <w:fldChar w:fldCharType="separate"/>
      </w:r>
      <w:r w:rsidR="002E7378" w:rsidRPr="002E7378">
        <w:rPr>
          <w:rFonts w:eastAsiaTheme="minorHAnsi"/>
          <w:noProof/>
          <w:sz w:val="24"/>
          <w:szCs w:val="24"/>
          <w:lang w:val="en-GB" w:eastAsia="en-US"/>
        </w:rPr>
        <w:t>(Indonesia &amp; Indonesia, 2014; Ouadghiri, 2024)</w:t>
      </w:r>
      <w:r w:rsidR="002E7378">
        <w:rPr>
          <w:rFonts w:eastAsiaTheme="minorHAnsi"/>
          <w:sz w:val="24"/>
          <w:szCs w:val="24"/>
          <w:lang w:val="en-GB" w:eastAsia="en-US"/>
        </w:rPr>
        <w:fldChar w:fldCharType="end"/>
      </w:r>
      <w:r w:rsidRPr="000E05DB">
        <w:rPr>
          <w:rFonts w:eastAsiaTheme="minorHAnsi"/>
          <w:sz w:val="24"/>
          <w:szCs w:val="24"/>
          <w:lang w:val="id-ID" w:eastAsia="en-US"/>
        </w:rPr>
        <w:t>. Berdasarkan hal tersebut, peneliti tertarik melakukan penelitian dengan judul “Karakteristik Pasien Pasca-Total Knee Replacement di Instalasi Rehabilitasi Medik RSUP Prof. Dr. R. D. Kandou Manado Periode Tahun 2022–2024”. Penelitian dengan judul ini belum pernah di lakukan di RSUP Prof. Dr. R. D. Kandou Manado, oleh karena itu penelitian ini diharapkan dapat memberikan gambaran karakteristik pasien pasca-TKR, sehingga dapat memberikan tambahan data dan informasi ilmiah mengenai karakteristik pasien pasca-TKR.</w:t>
      </w:r>
    </w:p>
    <w:p w14:paraId="143E6BD7" w14:textId="74772660" w:rsidR="008F4DE2" w:rsidRPr="000E05DB" w:rsidRDefault="008F4DE2" w:rsidP="008F4DE2">
      <w:pPr>
        <w:pStyle w:val="Body"/>
        <w:tabs>
          <w:tab w:val="left" w:pos="1800"/>
        </w:tabs>
        <w:spacing w:line="276" w:lineRule="auto"/>
        <w:ind w:right="-42"/>
        <w:rPr>
          <w:rFonts w:eastAsiaTheme="minorHAnsi"/>
          <w:sz w:val="24"/>
          <w:szCs w:val="24"/>
          <w:lang w:val="id-ID" w:eastAsia="en-US"/>
        </w:rPr>
      </w:pPr>
      <w:r w:rsidRPr="008F4DE2">
        <w:rPr>
          <w:rFonts w:eastAsiaTheme="minorHAnsi"/>
          <w:sz w:val="24"/>
          <w:szCs w:val="24"/>
          <w:lang w:val="id-ID" w:eastAsia="en-US"/>
        </w:rPr>
        <w:lastRenderedPageBreak/>
        <w:t>Urgensi penelitian ini terletak pada pentingnya data karakteristik pasien pasca-TKR sebagai dasar evaluasi dan pengembangan program rehabilitasi medik. Dengan meningkatnya jumlah prosedur TKR setiap tahunnya, pemahaman mengenai profil pasien yang menjalani rehabilitasi menjadi krusial untuk memastikan efektivitas intervensi yang diberikan. Kebaruan (novelty) penelitian ini terletak pada cakupan analisis yang komprehensif meliputi lima aspek karakteristik pasien (demografi, diagnosis, BMI, gangguan fungsi, dan intervensi rehabilitasi) dalam satu penelitian deskriptif di lokasi yang belum pernah diteliti sebelumnya, yaitu RSUP Prof. Dr. R. D. Kandou Manado.</w:t>
      </w:r>
    </w:p>
    <w:p w14:paraId="7FBC226B" w14:textId="0542955B" w:rsidR="007D6B36" w:rsidRDefault="000E05DB" w:rsidP="00BD41C3">
      <w:pPr>
        <w:pStyle w:val="Body"/>
        <w:tabs>
          <w:tab w:val="left" w:pos="1800"/>
        </w:tabs>
        <w:spacing w:line="276" w:lineRule="auto"/>
        <w:ind w:right="-42"/>
        <w:rPr>
          <w:rFonts w:eastAsiaTheme="minorHAnsi"/>
          <w:sz w:val="24"/>
          <w:szCs w:val="24"/>
          <w:lang w:val="id-ID" w:eastAsia="en-US"/>
        </w:rPr>
      </w:pPr>
      <w:r w:rsidRPr="000E05DB">
        <w:rPr>
          <w:rFonts w:eastAsiaTheme="minorHAnsi"/>
          <w:sz w:val="24"/>
          <w:szCs w:val="24"/>
          <w:lang w:val="id-ID" w:eastAsia="en-US"/>
        </w:rPr>
        <w:t>Rumusan masalah dalam penelitian ini adalah untuk mengetahui karakteristik pasien pasca total knee replacement (TKR) yang menjalani terapi di Instalasi Rehabilitasi Medik RSUP Prof. Dr. R. D. Kandou Manado, dengan tujuan umum menggambarkan karakteristik pasien pasca-TKR yang menjalani terapi pada periode tahun 2022–2024. Secara khusus, penelitian ini bertujuan untuk mengetahui distribusi pasien pasca-TKR berdasarkan karakteristik demografis, indeks massa tubuh (BMI), diagnosis medis, gangguan fungsi pascaoperasi, serta jenis intervensi rehabilitasi medik yang diberikan. Adapun manfaat penelitian ini mencakup manfaat institusional sebagai dasar evaluasi intervensi rehabilitasi medik pasien pasca-TKR di RSUP Prof. Dr. R. D. Kandou Manado, manfaat akademis dalam pengembangan ilmu pengetahuan dan sebagai referensi ilmiah bagi mahasiswa, tenaga kesehatan, dan peneliti, manfaat klinis dalam membantu tenaga medis memahami karakteristik dan kebutuhan pasien pasca-TKR, manfaat sosial dengan memberikan informasi dan meningkatkan kepercayaan diri penderita nyeri lutut terhadap tindakan TKR sesuai indikasi medis, serta manfaat bagi peneliti untuk menambah wawasan, melatih kemampuan pengolahan data, dan meningkatkan kompetensi akademis di bidang rehabilitasi medik.</w:t>
      </w:r>
    </w:p>
    <w:p w14:paraId="3B22E454" w14:textId="116C5D43" w:rsidR="008F4DE2" w:rsidRDefault="008F4DE2" w:rsidP="00BD41C3">
      <w:pPr>
        <w:pStyle w:val="Body"/>
        <w:tabs>
          <w:tab w:val="left" w:pos="1800"/>
        </w:tabs>
        <w:spacing w:line="276" w:lineRule="auto"/>
        <w:ind w:right="-42"/>
        <w:rPr>
          <w:rFonts w:eastAsiaTheme="minorHAnsi"/>
          <w:sz w:val="24"/>
          <w:szCs w:val="24"/>
          <w:lang w:val="id-ID" w:eastAsia="en-US"/>
        </w:rPr>
      </w:pPr>
      <w:r w:rsidRPr="008F4DE2">
        <w:rPr>
          <w:rFonts w:eastAsiaTheme="minorHAnsi"/>
          <w:sz w:val="24"/>
          <w:szCs w:val="24"/>
          <w:lang w:val="id-ID" w:eastAsia="en-US"/>
        </w:rPr>
        <w:t>Tujuan penelitian ini adalah untuk menggambarkan karakteristik pasien pasca-Total Knee Replacement yang menjalani terapi di Instalasi Rehabilitasi Medik RSUP Prof. Dr. R. D. Kandou Manado periode tahun 2022–2024. Manfaat penelitian ini mencakup manfaat institusional sebagai dasar evaluasi intervensi rehabilitasi medik pasien pasca-TKR, manfaat akademis dalam pengembangan ilmu pengetahuan dan sebagai referensi ilmiah bagi mahasiswa, tenaga kesehatan, dan peneliti, manfaat klinis dalam membantu tenaga medis memahami karakteristik dan kebutuhan pasien pasca-TKR, serta manfaat sosial dengan memberikan informasi dan meningkatkan kepercayaan diri penderita nyeri lutut terhadap tindakan TKR sesuai indikasi medis.</w:t>
      </w:r>
    </w:p>
    <w:p w14:paraId="7AC4805A" w14:textId="77777777" w:rsidR="000E05DB" w:rsidRDefault="000E05DB" w:rsidP="00BD41C3">
      <w:pPr>
        <w:pStyle w:val="Body"/>
        <w:tabs>
          <w:tab w:val="left" w:pos="1800"/>
        </w:tabs>
        <w:spacing w:line="276" w:lineRule="auto"/>
        <w:ind w:right="-42" w:firstLine="0"/>
        <w:rPr>
          <w:b/>
          <w:sz w:val="24"/>
          <w:szCs w:val="24"/>
          <w:lang w:val="id-ID"/>
        </w:rPr>
      </w:pPr>
    </w:p>
    <w:p w14:paraId="605DB746" w14:textId="5AE4346D" w:rsidR="00C56A1B" w:rsidRPr="009336B4" w:rsidRDefault="00C56A1B" w:rsidP="00BD41C3">
      <w:pPr>
        <w:pStyle w:val="Body"/>
        <w:tabs>
          <w:tab w:val="left" w:pos="1800"/>
        </w:tabs>
        <w:spacing w:line="276" w:lineRule="auto"/>
        <w:ind w:right="-42" w:firstLine="0"/>
        <w:rPr>
          <w:sz w:val="24"/>
          <w:szCs w:val="24"/>
        </w:rPr>
      </w:pPr>
      <w:r w:rsidRPr="009336B4">
        <w:rPr>
          <w:b/>
          <w:sz w:val="24"/>
          <w:szCs w:val="24"/>
          <w:lang w:val="id-ID"/>
        </w:rPr>
        <w:t>METODE</w:t>
      </w:r>
      <w:r w:rsidRPr="009336B4">
        <w:rPr>
          <w:b/>
          <w:sz w:val="24"/>
          <w:szCs w:val="24"/>
        </w:rPr>
        <w:t xml:space="preserve"> PENELITIAN</w:t>
      </w:r>
      <w:r w:rsidRPr="009336B4">
        <w:rPr>
          <w:sz w:val="24"/>
          <w:szCs w:val="24"/>
        </w:rPr>
        <w:t xml:space="preserve"> </w:t>
      </w:r>
    </w:p>
    <w:p w14:paraId="526C3A18" w14:textId="670940DD" w:rsidR="007D6B36" w:rsidRDefault="000E05DB" w:rsidP="00BD41C3">
      <w:pPr>
        <w:pStyle w:val="Body"/>
        <w:spacing w:line="276" w:lineRule="auto"/>
        <w:ind w:right="-42"/>
        <w:rPr>
          <w:rFonts w:eastAsiaTheme="minorHAnsi"/>
          <w:sz w:val="24"/>
          <w:szCs w:val="24"/>
          <w:lang w:val="id-ID" w:eastAsia="en-US"/>
        </w:rPr>
      </w:pPr>
      <w:r w:rsidRPr="000E05DB">
        <w:rPr>
          <w:rFonts w:eastAsiaTheme="minorHAnsi"/>
          <w:sz w:val="24"/>
          <w:szCs w:val="24"/>
          <w:lang w:val="id-ID" w:eastAsia="en-US"/>
        </w:rPr>
        <w:t xml:space="preserve">Penelitian ini merupakan penelitian deskriptif dengan pendekatan retrospektif menggunakan data sekunder berupa rekam medis pasien pasca total knee replacement (TKR) di Instalasi Rehabilitasi Medik RSUP Prof. Dr. R. D. Kandou Manado, dengan rancangan observasional desain potong lintang (cross sectional). Populasi penelitian adalah seluruh pasien rehabilitasi medik pasca-TKR yang tercatat dalam rekam medis periode 2022–2024, sedangkan sampel penelitian adalah pasien pasca-TKR pada periode tersebut yang memenuhi kriteria inklusi, yaitu pasien pasca-TKR dengan data rekam medis lengkap, dan tidak termasuk pasien dengan data yang tidak lengkap sebagai kriteria eksklusi. Variabel penelitian meliputi karakteristik demografis pasien (usia, jenis kelamin, dan pekerjaan), diagnosis medis, indeks massa tubuh (BMI), gangguan fungsi pascaoperasi, serta intervensi rehabilitasi medik yang </w:t>
      </w:r>
      <w:r w:rsidRPr="000E05DB">
        <w:rPr>
          <w:rFonts w:eastAsiaTheme="minorHAnsi"/>
          <w:sz w:val="24"/>
          <w:szCs w:val="24"/>
          <w:lang w:val="id-ID" w:eastAsia="en-US"/>
        </w:rPr>
        <w:lastRenderedPageBreak/>
        <w:t>diberikan. Definisi operasional variabel ditentukan berdasarkan data rekam medis dengan klasifikasi usia, jenis kelamin, jenis pekerjaan, diagnosis penyebab TKR, kategori BMI, jenis gangguan fungsi pascaoperasi, serta bentuk intervensi rehabilitasi medik. Penelitian ini dilaksanakan di Instalasi Rehabilitasi Medik RSUP Prof. Dr. R. D. Kandou Manado pada bulan September hingga November 2025 dengan alat dan bahan berupa data rekam medis, buku ajar, jurnal ilmiah, laptop, dan alat tulis. Pengumpulan data dilakukan melalui penelusuran rekam medis pasien pasca-TKR, selanjutnya data diolah secara deskriptif dan disajikan dalam bentuk tabel yang memuat variabel, frekuensi, dan persentase dengan bantuan Microsoft Excel.</w:t>
      </w:r>
    </w:p>
    <w:p w14:paraId="2DDAF7F4" w14:textId="77777777" w:rsidR="000E05DB" w:rsidRDefault="000E05DB" w:rsidP="00BD41C3">
      <w:pPr>
        <w:pStyle w:val="Body"/>
        <w:spacing w:line="276" w:lineRule="auto"/>
        <w:ind w:right="-42" w:firstLine="0"/>
        <w:rPr>
          <w:b/>
          <w:sz w:val="24"/>
          <w:szCs w:val="24"/>
          <w:lang w:val="id-ID"/>
        </w:rPr>
      </w:pPr>
    </w:p>
    <w:p w14:paraId="648EEC3F" w14:textId="6F81677E" w:rsidR="00C56A1B" w:rsidRPr="009336B4" w:rsidRDefault="00C56A1B" w:rsidP="00BD41C3">
      <w:pPr>
        <w:pStyle w:val="Body"/>
        <w:spacing w:line="276" w:lineRule="auto"/>
        <w:ind w:right="-42" w:firstLine="0"/>
        <w:rPr>
          <w:sz w:val="24"/>
          <w:szCs w:val="24"/>
        </w:rPr>
      </w:pPr>
      <w:r w:rsidRPr="009336B4">
        <w:rPr>
          <w:b/>
          <w:sz w:val="24"/>
          <w:szCs w:val="24"/>
          <w:lang w:val="id-ID"/>
        </w:rPr>
        <w:t>HASIL DAN PEMBAHASAN</w:t>
      </w:r>
      <w:r w:rsidRPr="009336B4">
        <w:rPr>
          <w:sz w:val="24"/>
          <w:szCs w:val="24"/>
        </w:rPr>
        <w:t xml:space="preserve"> </w:t>
      </w:r>
    </w:p>
    <w:p w14:paraId="696554C7" w14:textId="77777777" w:rsidR="000E05DB" w:rsidRPr="00BD41C3" w:rsidRDefault="000E05DB" w:rsidP="00BD41C3">
      <w:pPr>
        <w:spacing w:line="276" w:lineRule="auto"/>
        <w:ind w:left="0"/>
        <w:rPr>
          <w:rFonts w:cs="Times New Roman"/>
          <w:sz w:val="24"/>
          <w:szCs w:val="24"/>
        </w:rPr>
      </w:pPr>
      <w:r w:rsidRPr="00BD41C3">
        <w:rPr>
          <w:rFonts w:cs="Times New Roman"/>
          <w:sz w:val="24"/>
          <w:szCs w:val="24"/>
        </w:rPr>
        <w:t>Penelitian ini di lakukan di Instalasi Rehabilitasi Medik RSUP Prof. Dr. R. D. Kandou Manado tahun 2022 – 2024. Populasi dari penelitian ini yang di peroleh dari data sekunder pada rekam medis pasien yang tercatat di RSUP. Prof. Dr. R. D. Kandou Manado tahun 2022 – 2024.  Didapatkan populasi sebanyak 80 pasien dan 60 diantaranya memenuhi kriteria inklusi dan eksklusi dan dapat menjadi sampel dari penelitian ini. Distribusi frekuensi karakteristik dari penelitian ini dapat di lihat pada tabel 2 sampai tabel 8, yang menunjukan karakteristik pasien pasca-TKR berdasarkan usia, jenis kelamin, pekerjaan, penyakit penyebab, BMI, gangguan fungsi pasca operasi, dan intervensi rehabilitasi medik.</w:t>
      </w:r>
    </w:p>
    <w:p w14:paraId="0DAFCE5F" w14:textId="102BB425" w:rsidR="000E05DB" w:rsidRPr="00BD41C3" w:rsidRDefault="000E05DB" w:rsidP="00BD41C3">
      <w:pPr>
        <w:pStyle w:val="Heading3"/>
        <w:numPr>
          <w:ilvl w:val="0"/>
          <w:numId w:val="4"/>
        </w:numPr>
        <w:spacing w:before="0" w:line="276" w:lineRule="auto"/>
        <w:rPr>
          <w:rFonts w:ascii="Times New Roman" w:hAnsi="Times New Roman" w:cs="Times New Roman"/>
          <w:b/>
          <w:bCs/>
          <w:color w:val="auto"/>
        </w:rPr>
      </w:pPr>
      <w:bookmarkStart w:id="4" w:name="_Toc214918811"/>
      <w:bookmarkStart w:id="5" w:name="_Toc214919668"/>
      <w:bookmarkStart w:id="6" w:name="_Toc215010718"/>
      <w:r w:rsidRPr="00BD41C3">
        <w:rPr>
          <w:rFonts w:ascii="Times New Roman" w:hAnsi="Times New Roman" w:cs="Times New Roman"/>
          <w:b/>
          <w:bCs/>
          <w:color w:val="auto"/>
        </w:rPr>
        <w:t>Usia</w:t>
      </w:r>
      <w:bookmarkEnd w:id="4"/>
      <w:bookmarkEnd w:id="5"/>
      <w:bookmarkEnd w:id="6"/>
    </w:p>
    <w:p w14:paraId="2C8CC4A4" w14:textId="77777777" w:rsidR="000E05DB" w:rsidRDefault="000E05DB" w:rsidP="00BD41C3">
      <w:pPr>
        <w:spacing w:line="276" w:lineRule="auto"/>
        <w:ind w:left="0"/>
        <w:rPr>
          <w:rFonts w:cs="Times New Roman"/>
          <w:sz w:val="24"/>
          <w:szCs w:val="24"/>
          <w:lang w:val="en-US"/>
        </w:rPr>
      </w:pPr>
      <w:r w:rsidRPr="00BD41C3">
        <w:rPr>
          <w:rFonts w:cs="Times New Roman"/>
          <w:sz w:val="24"/>
          <w:szCs w:val="24"/>
        </w:rPr>
        <w:t>Sebagian besar pasien berada pada kelompok usia lansia (&gt;60 tahun), yakni sebanyak 50 orang (83,33%), menjadikannya kategori terbanyak dalam penelitian ini. Kelompok prasenja atau pra lansia (45–59 tahun) berada pada urutan kedua dengan 9 pasien (15%). Sementara itu, kategori dewasa (19–44 tahun) hanya ditemukan pada 1 pasien (1,67%) dan menjadi kasus termuda pada penelitian ini.</w:t>
      </w:r>
    </w:p>
    <w:p w14:paraId="067F73C3" w14:textId="77777777" w:rsidR="00654B37" w:rsidRPr="00654B37" w:rsidRDefault="00654B37" w:rsidP="00BD41C3">
      <w:pPr>
        <w:spacing w:line="276" w:lineRule="auto"/>
        <w:ind w:left="0"/>
        <w:rPr>
          <w:rFonts w:cs="Times New Roman"/>
          <w:sz w:val="24"/>
          <w:szCs w:val="24"/>
          <w:lang w:val="en-US"/>
        </w:rPr>
      </w:pPr>
    </w:p>
    <w:p w14:paraId="7FC41DE3" w14:textId="46330ABE" w:rsidR="000E05DB" w:rsidRPr="00BD41C3" w:rsidRDefault="000E05DB" w:rsidP="00654B37">
      <w:pPr>
        <w:pStyle w:val="Caption"/>
        <w:keepNext/>
        <w:spacing w:after="0" w:line="276" w:lineRule="auto"/>
        <w:ind w:firstLine="0"/>
        <w:rPr>
          <w:rFonts w:cs="Times New Roman"/>
          <w:color w:val="auto"/>
          <w:sz w:val="24"/>
          <w:szCs w:val="24"/>
        </w:rPr>
      </w:pPr>
      <w:bookmarkStart w:id="7" w:name="_Toc214916833"/>
      <w:proofErr w:type="spellStart"/>
      <w:proofErr w:type="gramStart"/>
      <w:r w:rsidRPr="00BD41C3">
        <w:rPr>
          <w:rFonts w:cs="Times New Roman"/>
          <w:color w:val="auto"/>
          <w:sz w:val="24"/>
          <w:szCs w:val="24"/>
        </w:rPr>
        <w:t>Tabel</w:t>
      </w:r>
      <w:proofErr w:type="spellEnd"/>
      <w:r w:rsidRPr="00BD41C3">
        <w:rPr>
          <w:rFonts w:cs="Times New Roman"/>
          <w:color w:val="auto"/>
          <w:sz w:val="24"/>
          <w:szCs w:val="24"/>
        </w:rPr>
        <w:t xml:space="preserve"> </w:t>
      </w:r>
      <w:r w:rsidR="008F4DE2">
        <w:rPr>
          <w:rFonts w:cs="Times New Roman"/>
          <w:color w:val="auto"/>
          <w:sz w:val="24"/>
          <w:szCs w:val="24"/>
        </w:rPr>
        <w:t>1</w:t>
      </w:r>
      <w:r w:rsidRPr="00BD41C3">
        <w:rPr>
          <w:rFonts w:cs="Times New Roman"/>
          <w:color w:val="auto"/>
          <w:sz w:val="24"/>
          <w:szCs w:val="24"/>
        </w:rPr>
        <w:t>.</w:t>
      </w:r>
      <w:proofErr w:type="gramEnd"/>
      <w:r w:rsidRPr="00BD41C3">
        <w:rPr>
          <w:rFonts w:cs="Times New Roman"/>
          <w:color w:val="auto"/>
          <w:sz w:val="24"/>
          <w:szCs w:val="24"/>
        </w:rPr>
        <w:t xml:space="preserve"> </w:t>
      </w:r>
      <w:proofErr w:type="spellStart"/>
      <w:r w:rsidRPr="00654B37">
        <w:rPr>
          <w:rFonts w:cs="Times New Roman"/>
          <w:b w:val="0"/>
          <w:color w:val="auto"/>
          <w:sz w:val="24"/>
          <w:szCs w:val="24"/>
        </w:rPr>
        <w:t>Distribusi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Pasien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-TKR </w:t>
      </w:r>
      <w:proofErr w:type="spellStart"/>
      <w:r w:rsidRPr="00654B37">
        <w:rPr>
          <w:rFonts w:cs="Times New Roman"/>
          <w:b w:val="0"/>
          <w:color w:val="auto"/>
          <w:sz w:val="24"/>
          <w:szCs w:val="24"/>
        </w:rPr>
        <w:t>Berdasarkan</w:t>
      </w:r>
      <w:proofErr w:type="spellEnd"/>
      <w:r w:rsidRPr="00654B37">
        <w:rPr>
          <w:rFonts w:cs="Times New Roman"/>
          <w:b w:val="0"/>
          <w:color w:val="auto"/>
          <w:sz w:val="24"/>
          <w:szCs w:val="24"/>
        </w:rPr>
        <w:t xml:space="preserve"> </w:t>
      </w:r>
      <w:proofErr w:type="spellStart"/>
      <w:proofErr w:type="gramStart"/>
      <w:r w:rsidRPr="00654B37">
        <w:rPr>
          <w:rFonts w:cs="Times New Roman"/>
          <w:b w:val="0"/>
          <w:color w:val="auto"/>
          <w:sz w:val="24"/>
          <w:szCs w:val="24"/>
        </w:rPr>
        <w:t>Usia</w:t>
      </w:r>
      <w:bookmarkEnd w:id="7"/>
      <w:proofErr w:type="spellEnd"/>
      <w:proofErr w:type="gramEnd"/>
    </w:p>
    <w:tbl>
      <w:tblPr>
        <w:tblStyle w:val="PlainTable2"/>
        <w:tblW w:w="7250" w:type="dxa"/>
        <w:jc w:val="center"/>
        <w:tblLook w:val="04A0" w:firstRow="1" w:lastRow="0" w:firstColumn="1" w:lastColumn="0" w:noHBand="0" w:noVBand="1"/>
      </w:tblPr>
      <w:tblGrid>
        <w:gridCol w:w="3783"/>
        <w:gridCol w:w="1701"/>
        <w:gridCol w:w="1766"/>
      </w:tblGrid>
      <w:tr w:rsidR="00BD41C3" w:rsidRPr="00BD41C3" w14:paraId="1D41BF70" w14:textId="77777777" w:rsidTr="00BD41C3">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783" w:type="dxa"/>
          </w:tcPr>
          <w:p w14:paraId="21BB989C" w14:textId="77777777" w:rsidR="000E05DB" w:rsidRPr="00BD41C3" w:rsidRDefault="000E05DB" w:rsidP="00BD41C3">
            <w:pPr>
              <w:ind w:left="0"/>
              <w:jc w:val="center"/>
              <w:rPr>
                <w:rFonts w:cs="Times New Roman"/>
                <w:b w:val="0"/>
                <w:bCs w:val="0"/>
              </w:rPr>
            </w:pPr>
            <w:r w:rsidRPr="00BD41C3">
              <w:rPr>
                <w:rFonts w:cs="Times New Roman"/>
              </w:rPr>
              <w:t>Usia</w:t>
            </w:r>
          </w:p>
        </w:tc>
        <w:tc>
          <w:tcPr>
            <w:tcW w:w="1701" w:type="dxa"/>
          </w:tcPr>
          <w:p w14:paraId="34DA57FD"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n</w:t>
            </w:r>
          </w:p>
        </w:tc>
        <w:tc>
          <w:tcPr>
            <w:tcW w:w="1766" w:type="dxa"/>
          </w:tcPr>
          <w:p w14:paraId="376E4B0B"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w:t>
            </w:r>
          </w:p>
        </w:tc>
      </w:tr>
      <w:tr w:rsidR="00BD41C3" w:rsidRPr="00BD41C3" w14:paraId="0192D03C" w14:textId="77777777" w:rsidTr="00BD41C3">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783" w:type="dxa"/>
          </w:tcPr>
          <w:p w14:paraId="7E59E860" w14:textId="77777777" w:rsidR="000E05DB" w:rsidRPr="00BD41C3" w:rsidRDefault="000E05DB" w:rsidP="00BD41C3">
            <w:pPr>
              <w:ind w:left="0"/>
              <w:jc w:val="center"/>
              <w:rPr>
                <w:rFonts w:cs="Times New Roman"/>
              </w:rPr>
            </w:pPr>
            <w:r w:rsidRPr="00BD41C3">
              <w:rPr>
                <w:rFonts w:cs="Times New Roman"/>
              </w:rPr>
              <w:t>Dewasa (19 – 44 tahun)</w:t>
            </w:r>
          </w:p>
        </w:tc>
        <w:tc>
          <w:tcPr>
            <w:tcW w:w="1701" w:type="dxa"/>
          </w:tcPr>
          <w:p w14:paraId="5A34B005"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w:t>
            </w:r>
          </w:p>
        </w:tc>
        <w:tc>
          <w:tcPr>
            <w:tcW w:w="1766" w:type="dxa"/>
          </w:tcPr>
          <w:p w14:paraId="3251A77A"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1,67%</w:t>
            </w:r>
          </w:p>
        </w:tc>
      </w:tr>
      <w:tr w:rsidR="00BD41C3" w:rsidRPr="00BD41C3" w14:paraId="1CD67676" w14:textId="77777777" w:rsidTr="00BD41C3">
        <w:trPr>
          <w:trHeight w:val="279"/>
          <w:jc w:val="center"/>
        </w:trPr>
        <w:tc>
          <w:tcPr>
            <w:cnfStyle w:val="001000000000" w:firstRow="0" w:lastRow="0" w:firstColumn="1" w:lastColumn="0" w:oddVBand="0" w:evenVBand="0" w:oddHBand="0" w:evenHBand="0" w:firstRowFirstColumn="0" w:firstRowLastColumn="0" w:lastRowFirstColumn="0" w:lastRowLastColumn="0"/>
            <w:tcW w:w="3783" w:type="dxa"/>
          </w:tcPr>
          <w:p w14:paraId="784B4A43" w14:textId="77777777" w:rsidR="000E05DB" w:rsidRPr="00BD41C3" w:rsidRDefault="000E05DB" w:rsidP="00BD41C3">
            <w:pPr>
              <w:ind w:left="0"/>
              <w:jc w:val="center"/>
              <w:rPr>
                <w:rFonts w:cs="Times New Roman"/>
              </w:rPr>
            </w:pPr>
            <w:r w:rsidRPr="00BD41C3">
              <w:rPr>
                <w:rFonts w:cs="Times New Roman"/>
              </w:rPr>
              <w:t>Pra lansia (45 – 59 tahun)</w:t>
            </w:r>
          </w:p>
        </w:tc>
        <w:tc>
          <w:tcPr>
            <w:tcW w:w="1701" w:type="dxa"/>
          </w:tcPr>
          <w:p w14:paraId="7B6CDC95"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9</w:t>
            </w:r>
          </w:p>
        </w:tc>
        <w:tc>
          <w:tcPr>
            <w:tcW w:w="1766" w:type="dxa"/>
          </w:tcPr>
          <w:p w14:paraId="1A572942"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15,00%</w:t>
            </w:r>
          </w:p>
        </w:tc>
      </w:tr>
      <w:tr w:rsidR="00BD41C3" w:rsidRPr="00BD41C3" w14:paraId="0DBF47E2" w14:textId="77777777" w:rsidTr="00BD41C3">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783" w:type="dxa"/>
          </w:tcPr>
          <w:p w14:paraId="6A8B4A28" w14:textId="77777777" w:rsidR="000E05DB" w:rsidRPr="00BD41C3" w:rsidRDefault="000E05DB" w:rsidP="00BD41C3">
            <w:pPr>
              <w:ind w:left="0"/>
              <w:jc w:val="center"/>
              <w:rPr>
                <w:rFonts w:cs="Times New Roman"/>
              </w:rPr>
            </w:pPr>
            <w:r w:rsidRPr="00BD41C3">
              <w:rPr>
                <w:rFonts w:cs="Times New Roman"/>
              </w:rPr>
              <w:t>Lansia ( &gt;60 tahun)</w:t>
            </w:r>
          </w:p>
        </w:tc>
        <w:tc>
          <w:tcPr>
            <w:tcW w:w="1701" w:type="dxa"/>
          </w:tcPr>
          <w:p w14:paraId="7CA8D0B2"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50</w:t>
            </w:r>
          </w:p>
        </w:tc>
        <w:tc>
          <w:tcPr>
            <w:tcW w:w="1766" w:type="dxa"/>
          </w:tcPr>
          <w:p w14:paraId="735B39A4"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83,33%</w:t>
            </w:r>
          </w:p>
        </w:tc>
      </w:tr>
      <w:tr w:rsidR="00BD41C3" w:rsidRPr="00BD41C3" w14:paraId="408F297F" w14:textId="77777777" w:rsidTr="00BD41C3">
        <w:trPr>
          <w:trHeight w:val="279"/>
          <w:jc w:val="center"/>
        </w:trPr>
        <w:tc>
          <w:tcPr>
            <w:cnfStyle w:val="001000000000" w:firstRow="0" w:lastRow="0" w:firstColumn="1" w:lastColumn="0" w:oddVBand="0" w:evenVBand="0" w:oddHBand="0" w:evenHBand="0" w:firstRowFirstColumn="0" w:firstRowLastColumn="0" w:lastRowFirstColumn="0" w:lastRowLastColumn="0"/>
            <w:tcW w:w="3783" w:type="dxa"/>
          </w:tcPr>
          <w:p w14:paraId="7E3573F4" w14:textId="77777777" w:rsidR="000E05DB" w:rsidRPr="00BD41C3" w:rsidRDefault="000E05DB" w:rsidP="00BD41C3">
            <w:pPr>
              <w:ind w:left="0"/>
              <w:jc w:val="center"/>
              <w:rPr>
                <w:rFonts w:cs="Times New Roman"/>
              </w:rPr>
            </w:pPr>
            <w:r w:rsidRPr="00BD41C3">
              <w:rPr>
                <w:rFonts w:cs="Times New Roman"/>
              </w:rPr>
              <w:t>Total</w:t>
            </w:r>
          </w:p>
        </w:tc>
        <w:tc>
          <w:tcPr>
            <w:tcW w:w="1701" w:type="dxa"/>
          </w:tcPr>
          <w:p w14:paraId="63AE4316"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60</w:t>
            </w:r>
          </w:p>
        </w:tc>
        <w:tc>
          <w:tcPr>
            <w:tcW w:w="1766" w:type="dxa"/>
          </w:tcPr>
          <w:p w14:paraId="2F508F1D"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100%</w:t>
            </w:r>
          </w:p>
        </w:tc>
      </w:tr>
    </w:tbl>
    <w:p w14:paraId="4F37BE6F" w14:textId="77777777" w:rsidR="000E05DB" w:rsidRPr="00BD41C3" w:rsidRDefault="000E05DB" w:rsidP="00BD41C3">
      <w:pPr>
        <w:spacing w:line="276" w:lineRule="auto"/>
        <w:ind w:left="0"/>
        <w:rPr>
          <w:rFonts w:cs="Times New Roman"/>
          <w:sz w:val="24"/>
          <w:szCs w:val="24"/>
        </w:rPr>
      </w:pPr>
    </w:p>
    <w:p w14:paraId="2891853D" w14:textId="0D50504E" w:rsidR="000E05DB" w:rsidRPr="00BD41C3" w:rsidRDefault="000E05DB" w:rsidP="00BD41C3">
      <w:pPr>
        <w:pStyle w:val="Heading3"/>
        <w:numPr>
          <w:ilvl w:val="0"/>
          <w:numId w:val="4"/>
        </w:numPr>
        <w:spacing w:before="0" w:line="276" w:lineRule="auto"/>
        <w:rPr>
          <w:rFonts w:ascii="Times New Roman" w:hAnsi="Times New Roman" w:cs="Times New Roman"/>
          <w:b/>
          <w:bCs/>
          <w:color w:val="auto"/>
        </w:rPr>
      </w:pPr>
      <w:bookmarkStart w:id="8" w:name="_Toc214918812"/>
      <w:bookmarkStart w:id="9" w:name="_Toc214919669"/>
      <w:bookmarkStart w:id="10" w:name="_Toc215010719"/>
      <w:r w:rsidRPr="00BD41C3">
        <w:rPr>
          <w:rFonts w:ascii="Times New Roman" w:hAnsi="Times New Roman" w:cs="Times New Roman"/>
          <w:b/>
          <w:bCs/>
          <w:color w:val="auto"/>
        </w:rPr>
        <w:t>Jenis Kelamin</w:t>
      </w:r>
      <w:bookmarkEnd w:id="8"/>
      <w:bookmarkEnd w:id="9"/>
      <w:bookmarkEnd w:id="10"/>
    </w:p>
    <w:p w14:paraId="71B131A0" w14:textId="77777777" w:rsidR="000E05DB" w:rsidRDefault="000E05DB" w:rsidP="00BD41C3">
      <w:pPr>
        <w:spacing w:line="276" w:lineRule="auto"/>
        <w:ind w:left="0"/>
        <w:rPr>
          <w:rFonts w:cs="Times New Roman"/>
          <w:sz w:val="24"/>
          <w:szCs w:val="24"/>
          <w:lang w:val="en-US"/>
        </w:rPr>
      </w:pPr>
      <w:r w:rsidRPr="00BD41C3">
        <w:rPr>
          <w:rFonts w:cs="Times New Roman"/>
          <w:sz w:val="24"/>
          <w:szCs w:val="24"/>
        </w:rPr>
        <w:t>Sampel penelitian didominasi oleh perempuan, mencapai 49 orang (81,67%), sementara laki-laki hanya tercatat 11 orang (18,33%) dari total pasien yang menjalani intervensi rehabilitasi pasca-operasi.</w:t>
      </w:r>
    </w:p>
    <w:p w14:paraId="6288AE72" w14:textId="77777777" w:rsidR="00654B37" w:rsidRPr="00654B37" w:rsidRDefault="00654B37" w:rsidP="00BD41C3">
      <w:pPr>
        <w:spacing w:line="276" w:lineRule="auto"/>
        <w:ind w:left="0"/>
        <w:rPr>
          <w:rFonts w:cs="Times New Roman"/>
          <w:sz w:val="24"/>
          <w:szCs w:val="24"/>
          <w:lang w:val="en-US"/>
        </w:rPr>
      </w:pPr>
    </w:p>
    <w:p w14:paraId="35C9B75E" w14:textId="5BA6CCEA" w:rsidR="000E05DB" w:rsidRPr="00654B37" w:rsidRDefault="000E05DB" w:rsidP="00654B37">
      <w:pPr>
        <w:pStyle w:val="Caption"/>
        <w:keepNext/>
        <w:spacing w:after="0" w:line="276" w:lineRule="auto"/>
        <w:ind w:firstLine="0"/>
        <w:rPr>
          <w:rFonts w:cs="Times New Roman"/>
          <w:b w:val="0"/>
          <w:color w:val="auto"/>
          <w:sz w:val="24"/>
          <w:szCs w:val="24"/>
        </w:rPr>
      </w:pPr>
      <w:bookmarkStart w:id="11" w:name="_Toc214916834"/>
      <w:proofErr w:type="spellStart"/>
      <w:proofErr w:type="gramStart"/>
      <w:r w:rsidRPr="00BD41C3">
        <w:rPr>
          <w:rFonts w:cs="Times New Roman"/>
          <w:color w:val="auto"/>
          <w:sz w:val="24"/>
          <w:szCs w:val="24"/>
        </w:rPr>
        <w:t>Tabel</w:t>
      </w:r>
      <w:proofErr w:type="spellEnd"/>
      <w:r w:rsidRPr="00BD41C3">
        <w:rPr>
          <w:rFonts w:cs="Times New Roman"/>
          <w:color w:val="auto"/>
          <w:sz w:val="24"/>
          <w:szCs w:val="24"/>
        </w:rPr>
        <w:t xml:space="preserve"> </w:t>
      </w:r>
      <w:r w:rsidR="008F4DE2">
        <w:rPr>
          <w:rFonts w:cs="Times New Roman"/>
          <w:color w:val="auto"/>
          <w:sz w:val="24"/>
          <w:szCs w:val="24"/>
        </w:rPr>
        <w:t>2</w:t>
      </w:r>
      <w:r w:rsidRPr="00BD41C3">
        <w:rPr>
          <w:rFonts w:cs="Times New Roman"/>
          <w:color w:val="auto"/>
          <w:sz w:val="24"/>
          <w:szCs w:val="24"/>
        </w:rPr>
        <w:t>.</w:t>
      </w:r>
      <w:proofErr w:type="gramEnd"/>
      <w:r w:rsidRPr="00BD41C3">
        <w:rPr>
          <w:rFonts w:cs="Times New Roman"/>
          <w:color w:val="auto"/>
          <w:sz w:val="24"/>
          <w:szCs w:val="24"/>
        </w:rPr>
        <w:t xml:space="preserve"> </w:t>
      </w:r>
      <w:proofErr w:type="spellStart"/>
      <w:r w:rsidRPr="00654B37">
        <w:rPr>
          <w:rFonts w:cs="Times New Roman"/>
          <w:b w:val="0"/>
          <w:color w:val="auto"/>
          <w:sz w:val="24"/>
          <w:szCs w:val="24"/>
        </w:rPr>
        <w:t>Distribusi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Pasien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-TKR </w:t>
      </w:r>
      <w:proofErr w:type="spellStart"/>
      <w:r w:rsidRPr="00654B37">
        <w:rPr>
          <w:rFonts w:cs="Times New Roman"/>
          <w:b w:val="0"/>
          <w:color w:val="auto"/>
          <w:sz w:val="24"/>
          <w:szCs w:val="24"/>
        </w:rPr>
        <w:t>Berdasarkan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Jenis</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Kelamin</w:t>
      </w:r>
      <w:bookmarkEnd w:id="11"/>
      <w:proofErr w:type="spellEnd"/>
    </w:p>
    <w:tbl>
      <w:tblPr>
        <w:tblStyle w:val="PlainTable2"/>
        <w:tblW w:w="7592" w:type="dxa"/>
        <w:jc w:val="center"/>
        <w:tblLook w:val="04A0" w:firstRow="1" w:lastRow="0" w:firstColumn="1" w:lastColumn="0" w:noHBand="0" w:noVBand="1"/>
      </w:tblPr>
      <w:tblGrid>
        <w:gridCol w:w="2530"/>
        <w:gridCol w:w="2531"/>
        <w:gridCol w:w="2531"/>
      </w:tblGrid>
      <w:tr w:rsidR="00BD41C3" w:rsidRPr="00BD41C3" w14:paraId="30884516" w14:textId="77777777" w:rsidTr="00BD41C3">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530" w:type="dxa"/>
          </w:tcPr>
          <w:p w14:paraId="168C6EE3" w14:textId="77777777" w:rsidR="000E05DB" w:rsidRPr="00BD41C3" w:rsidRDefault="000E05DB" w:rsidP="00BD41C3">
            <w:pPr>
              <w:ind w:left="0"/>
              <w:jc w:val="center"/>
              <w:rPr>
                <w:rFonts w:cs="Times New Roman"/>
                <w:b w:val="0"/>
                <w:bCs w:val="0"/>
              </w:rPr>
            </w:pPr>
            <w:r w:rsidRPr="00BD41C3">
              <w:rPr>
                <w:rFonts w:cs="Times New Roman"/>
              </w:rPr>
              <w:t>Jenis Kelamin</w:t>
            </w:r>
          </w:p>
        </w:tc>
        <w:tc>
          <w:tcPr>
            <w:tcW w:w="2531" w:type="dxa"/>
          </w:tcPr>
          <w:p w14:paraId="2486B6DC"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n</w:t>
            </w:r>
          </w:p>
        </w:tc>
        <w:tc>
          <w:tcPr>
            <w:tcW w:w="2531" w:type="dxa"/>
          </w:tcPr>
          <w:p w14:paraId="5F21D8D5"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w:t>
            </w:r>
          </w:p>
        </w:tc>
      </w:tr>
      <w:tr w:rsidR="00BD41C3" w:rsidRPr="00BD41C3" w14:paraId="4B2DE6E7" w14:textId="77777777" w:rsidTr="00BD41C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530" w:type="dxa"/>
          </w:tcPr>
          <w:p w14:paraId="76CF316F" w14:textId="77777777" w:rsidR="000E05DB" w:rsidRPr="00BD41C3" w:rsidRDefault="000E05DB" w:rsidP="00BD41C3">
            <w:pPr>
              <w:ind w:left="0"/>
              <w:jc w:val="center"/>
              <w:rPr>
                <w:rFonts w:cs="Times New Roman"/>
              </w:rPr>
            </w:pPr>
            <w:r w:rsidRPr="00BD41C3">
              <w:rPr>
                <w:rFonts w:cs="Times New Roman"/>
              </w:rPr>
              <w:t>Perempuan</w:t>
            </w:r>
          </w:p>
        </w:tc>
        <w:tc>
          <w:tcPr>
            <w:tcW w:w="2531" w:type="dxa"/>
          </w:tcPr>
          <w:p w14:paraId="05A8645E"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49</w:t>
            </w:r>
          </w:p>
        </w:tc>
        <w:tc>
          <w:tcPr>
            <w:tcW w:w="2531" w:type="dxa"/>
          </w:tcPr>
          <w:p w14:paraId="281F1323"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81,67%</w:t>
            </w:r>
          </w:p>
        </w:tc>
      </w:tr>
      <w:tr w:rsidR="00BD41C3" w:rsidRPr="00BD41C3" w14:paraId="06BF4B3B" w14:textId="77777777" w:rsidTr="00BD41C3">
        <w:trPr>
          <w:trHeight w:val="281"/>
          <w:jc w:val="center"/>
        </w:trPr>
        <w:tc>
          <w:tcPr>
            <w:cnfStyle w:val="001000000000" w:firstRow="0" w:lastRow="0" w:firstColumn="1" w:lastColumn="0" w:oddVBand="0" w:evenVBand="0" w:oddHBand="0" w:evenHBand="0" w:firstRowFirstColumn="0" w:firstRowLastColumn="0" w:lastRowFirstColumn="0" w:lastRowLastColumn="0"/>
            <w:tcW w:w="2530" w:type="dxa"/>
          </w:tcPr>
          <w:p w14:paraId="3B0006CE" w14:textId="77777777" w:rsidR="000E05DB" w:rsidRPr="00BD41C3" w:rsidRDefault="000E05DB" w:rsidP="00BD41C3">
            <w:pPr>
              <w:ind w:left="0"/>
              <w:jc w:val="center"/>
              <w:rPr>
                <w:rFonts w:cs="Times New Roman"/>
              </w:rPr>
            </w:pPr>
            <w:r w:rsidRPr="00BD41C3">
              <w:rPr>
                <w:rFonts w:cs="Times New Roman"/>
              </w:rPr>
              <w:t>Laki-laki</w:t>
            </w:r>
          </w:p>
        </w:tc>
        <w:tc>
          <w:tcPr>
            <w:tcW w:w="2531" w:type="dxa"/>
          </w:tcPr>
          <w:p w14:paraId="0B11F357"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11</w:t>
            </w:r>
          </w:p>
        </w:tc>
        <w:tc>
          <w:tcPr>
            <w:tcW w:w="2531" w:type="dxa"/>
          </w:tcPr>
          <w:p w14:paraId="4AB116AA"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18,33%</w:t>
            </w:r>
          </w:p>
        </w:tc>
      </w:tr>
      <w:tr w:rsidR="00BD41C3" w:rsidRPr="00BD41C3" w14:paraId="4092F93E" w14:textId="77777777" w:rsidTr="00BD41C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530" w:type="dxa"/>
          </w:tcPr>
          <w:p w14:paraId="73B5D73E" w14:textId="77777777" w:rsidR="000E05DB" w:rsidRPr="00BD41C3" w:rsidRDefault="000E05DB" w:rsidP="00BD41C3">
            <w:pPr>
              <w:ind w:left="0"/>
              <w:jc w:val="center"/>
              <w:rPr>
                <w:rFonts w:cs="Times New Roman"/>
              </w:rPr>
            </w:pPr>
            <w:r w:rsidRPr="00BD41C3">
              <w:rPr>
                <w:rFonts w:cs="Times New Roman"/>
              </w:rPr>
              <w:t>Total</w:t>
            </w:r>
          </w:p>
        </w:tc>
        <w:tc>
          <w:tcPr>
            <w:tcW w:w="2531" w:type="dxa"/>
          </w:tcPr>
          <w:p w14:paraId="220F6A4C"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60</w:t>
            </w:r>
          </w:p>
        </w:tc>
        <w:tc>
          <w:tcPr>
            <w:tcW w:w="2531" w:type="dxa"/>
          </w:tcPr>
          <w:p w14:paraId="446DBA5A"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100%</w:t>
            </w:r>
          </w:p>
        </w:tc>
      </w:tr>
    </w:tbl>
    <w:p w14:paraId="6170A49A" w14:textId="77777777" w:rsidR="000E05DB" w:rsidRPr="00BD41C3" w:rsidRDefault="000E05DB" w:rsidP="00BD41C3">
      <w:pPr>
        <w:spacing w:line="276" w:lineRule="auto"/>
        <w:ind w:left="0"/>
        <w:rPr>
          <w:rFonts w:cs="Times New Roman"/>
          <w:sz w:val="24"/>
          <w:szCs w:val="24"/>
        </w:rPr>
      </w:pPr>
    </w:p>
    <w:p w14:paraId="3967830F" w14:textId="56DFB194" w:rsidR="000E05DB" w:rsidRPr="00BD41C3" w:rsidRDefault="000E05DB" w:rsidP="00BD41C3">
      <w:pPr>
        <w:pStyle w:val="Heading3"/>
        <w:numPr>
          <w:ilvl w:val="0"/>
          <w:numId w:val="4"/>
        </w:numPr>
        <w:spacing w:before="0" w:line="276" w:lineRule="auto"/>
        <w:rPr>
          <w:rFonts w:ascii="Times New Roman" w:hAnsi="Times New Roman" w:cs="Times New Roman"/>
          <w:b/>
          <w:bCs/>
          <w:color w:val="auto"/>
        </w:rPr>
      </w:pPr>
      <w:bookmarkStart w:id="12" w:name="_Toc214918813"/>
      <w:bookmarkStart w:id="13" w:name="_Toc214919670"/>
      <w:bookmarkStart w:id="14" w:name="_Toc215010720"/>
      <w:r w:rsidRPr="00BD41C3">
        <w:rPr>
          <w:rFonts w:ascii="Times New Roman" w:hAnsi="Times New Roman" w:cs="Times New Roman"/>
          <w:b/>
          <w:bCs/>
          <w:color w:val="auto"/>
        </w:rPr>
        <w:lastRenderedPageBreak/>
        <w:t>Pekerjaan</w:t>
      </w:r>
      <w:bookmarkEnd w:id="12"/>
      <w:bookmarkEnd w:id="13"/>
      <w:bookmarkEnd w:id="14"/>
    </w:p>
    <w:p w14:paraId="531BAB7E" w14:textId="77777777" w:rsidR="000E05DB" w:rsidRDefault="000E05DB" w:rsidP="00BD41C3">
      <w:pPr>
        <w:spacing w:line="276" w:lineRule="auto"/>
        <w:ind w:left="0"/>
        <w:rPr>
          <w:rFonts w:cs="Times New Roman"/>
          <w:sz w:val="24"/>
          <w:szCs w:val="24"/>
          <w:lang w:val="en-US"/>
        </w:rPr>
      </w:pPr>
      <w:r w:rsidRPr="00BD41C3">
        <w:rPr>
          <w:rFonts w:cs="Times New Roman"/>
          <w:sz w:val="24"/>
          <w:szCs w:val="24"/>
        </w:rPr>
        <w:t>Kelompok pekerjaan dengan jumlah tertinggi adalah pengurus rumah tangga, sebanyak 33 pasien (55%). Diikuti oleh pensiunan, berjumlah 12 pasien (20%). Selanjutnya, wiraswasta tercatat 5 orang (8,33%). Kategori PNS, karyawan swasta, dan pendeta masing-masing berjumlah 2 orang (3,33%). Empat kelompok profesi lainnya, yakni pelaut, petani, supir, dan dokter, masing-masing hanya 1 orang (1,67%).</w:t>
      </w:r>
    </w:p>
    <w:p w14:paraId="30992481" w14:textId="77777777" w:rsidR="00654B37" w:rsidRPr="00654B37" w:rsidRDefault="00654B37" w:rsidP="00BD41C3">
      <w:pPr>
        <w:spacing w:line="276" w:lineRule="auto"/>
        <w:ind w:left="0"/>
        <w:rPr>
          <w:rFonts w:cs="Times New Roman"/>
          <w:sz w:val="24"/>
          <w:szCs w:val="24"/>
          <w:lang w:val="en-US"/>
        </w:rPr>
      </w:pPr>
    </w:p>
    <w:p w14:paraId="095B7012" w14:textId="6B0834C8" w:rsidR="000E05DB" w:rsidRPr="00654B37" w:rsidRDefault="000E05DB" w:rsidP="00654B37">
      <w:pPr>
        <w:pStyle w:val="Caption"/>
        <w:keepNext/>
        <w:spacing w:after="0" w:line="276" w:lineRule="auto"/>
        <w:ind w:firstLine="0"/>
        <w:rPr>
          <w:rFonts w:cs="Times New Roman"/>
          <w:b w:val="0"/>
          <w:color w:val="auto"/>
          <w:sz w:val="24"/>
          <w:szCs w:val="24"/>
        </w:rPr>
      </w:pPr>
      <w:bookmarkStart w:id="15" w:name="_Toc214916835"/>
      <w:proofErr w:type="spellStart"/>
      <w:proofErr w:type="gramStart"/>
      <w:r w:rsidRPr="00BD41C3">
        <w:rPr>
          <w:rFonts w:cs="Times New Roman"/>
          <w:color w:val="auto"/>
          <w:sz w:val="24"/>
          <w:szCs w:val="24"/>
        </w:rPr>
        <w:t>Tabel</w:t>
      </w:r>
      <w:proofErr w:type="spellEnd"/>
      <w:r w:rsidRPr="00BD41C3">
        <w:rPr>
          <w:rFonts w:cs="Times New Roman"/>
          <w:color w:val="auto"/>
          <w:sz w:val="24"/>
          <w:szCs w:val="24"/>
        </w:rPr>
        <w:t xml:space="preserve"> </w:t>
      </w:r>
      <w:r w:rsidR="008F4DE2">
        <w:rPr>
          <w:rFonts w:cs="Times New Roman"/>
          <w:color w:val="auto"/>
          <w:sz w:val="24"/>
          <w:szCs w:val="24"/>
        </w:rPr>
        <w:t>3</w:t>
      </w:r>
      <w:r w:rsidRPr="00BD41C3">
        <w:rPr>
          <w:rFonts w:cs="Times New Roman"/>
          <w:color w:val="auto"/>
          <w:sz w:val="24"/>
          <w:szCs w:val="24"/>
        </w:rPr>
        <w:t>.</w:t>
      </w:r>
      <w:proofErr w:type="gramEnd"/>
      <w:r w:rsidRPr="00BD41C3">
        <w:rPr>
          <w:rFonts w:cs="Times New Roman"/>
          <w:color w:val="auto"/>
          <w:sz w:val="24"/>
          <w:szCs w:val="24"/>
        </w:rPr>
        <w:t xml:space="preserve"> </w:t>
      </w:r>
      <w:proofErr w:type="spellStart"/>
      <w:r w:rsidRPr="00654B37">
        <w:rPr>
          <w:rFonts w:cs="Times New Roman"/>
          <w:b w:val="0"/>
          <w:color w:val="auto"/>
          <w:sz w:val="24"/>
          <w:szCs w:val="24"/>
        </w:rPr>
        <w:t>Distribusi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Pasien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-TKR </w:t>
      </w:r>
      <w:proofErr w:type="spellStart"/>
      <w:r w:rsidRPr="00654B37">
        <w:rPr>
          <w:rFonts w:cs="Times New Roman"/>
          <w:b w:val="0"/>
          <w:color w:val="auto"/>
          <w:sz w:val="24"/>
          <w:szCs w:val="24"/>
        </w:rPr>
        <w:t>Berdasarkan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Pekerjaan</w:t>
      </w:r>
      <w:bookmarkEnd w:id="15"/>
      <w:proofErr w:type="spellEnd"/>
    </w:p>
    <w:tbl>
      <w:tblPr>
        <w:tblStyle w:val="PlainTable2"/>
        <w:tblW w:w="8615" w:type="dxa"/>
        <w:jc w:val="center"/>
        <w:tblLook w:val="04A0" w:firstRow="1" w:lastRow="0" w:firstColumn="1" w:lastColumn="0" w:noHBand="0" w:noVBand="1"/>
      </w:tblPr>
      <w:tblGrid>
        <w:gridCol w:w="3523"/>
        <w:gridCol w:w="2546"/>
        <w:gridCol w:w="2546"/>
      </w:tblGrid>
      <w:tr w:rsidR="00BD41C3" w:rsidRPr="00BD41C3" w14:paraId="71B13E65" w14:textId="77777777" w:rsidTr="00BD41C3">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523" w:type="dxa"/>
          </w:tcPr>
          <w:p w14:paraId="13E72980" w14:textId="77777777" w:rsidR="000E05DB" w:rsidRPr="00BD41C3" w:rsidRDefault="000E05DB" w:rsidP="00BD41C3">
            <w:pPr>
              <w:ind w:left="0"/>
              <w:contextualSpacing/>
              <w:jc w:val="center"/>
              <w:rPr>
                <w:rFonts w:cs="Times New Roman"/>
                <w:b w:val="0"/>
                <w:bCs w:val="0"/>
              </w:rPr>
            </w:pPr>
            <w:r w:rsidRPr="00BD41C3">
              <w:rPr>
                <w:rFonts w:cs="Times New Roman"/>
              </w:rPr>
              <w:t>Jenis Kelamin</w:t>
            </w:r>
          </w:p>
        </w:tc>
        <w:tc>
          <w:tcPr>
            <w:tcW w:w="2546" w:type="dxa"/>
          </w:tcPr>
          <w:p w14:paraId="262FC781" w14:textId="77777777" w:rsidR="000E05DB" w:rsidRPr="00BD41C3" w:rsidRDefault="000E05DB" w:rsidP="00BD41C3">
            <w:pPr>
              <w:ind w:left="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n</w:t>
            </w:r>
          </w:p>
        </w:tc>
        <w:tc>
          <w:tcPr>
            <w:tcW w:w="2546" w:type="dxa"/>
          </w:tcPr>
          <w:p w14:paraId="12055597" w14:textId="77777777" w:rsidR="000E05DB" w:rsidRPr="00BD41C3" w:rsidRDefault="000E05DB" w:rsidP="00BD41C3">
            <w:pPr>
              <w:ind w:left="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w:t>
            </w:r>
          </w:p>
        </w:tc>
      </w:tr>
      <w:tr w:rsidR="00BD41C3" w:rsidRPr="00BD41C3" w14:paraId="1BE241A3" w14:textId="77777777" w:rsidTr="00BD41C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523" w:type="dxa"/>
          </w:tcPr>
          <w:p w14:paraId="37B39FE7" w14:textId="77777777" w:rsidR="000E05DB" w:rsidRPr="00BD41C3" w:rsidRDefault="000E05DB" w:rsidP="00BD41C3">
            <w:pPr>
              <w:ind w:left="0"/>
              <w:contextualSpacing/>
              <w:jc w:val="center"/>
              <w:rPr>
                <w:rFonts w:cs="Times New Roman"/>
              </w:rPr>
            </w:pPr>
            <w:r w:rsidRPr="00BD41C3">
              <w:rPr>
                <w:rFonts w:cs="Times New Roman"/>
              </w:rPr>
              <w:t>Mengurus rumah tangga</w:t>
            </w:r>
          </w:p>
        </w:tc>
        <w:tc>
          <w:tcPr>
            <w:tcW w:w="2546" w:type="dxa"/>
          </w:tcPr>
          <w:p w14:paraId="010A3A76"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33</w:t>
            </w:r>
          </w:p>
        </w:tc>
        <w:tc>
          <w:tcPr>
            <w:tcW w:w="2546" w:type="dxa"/>
          </w:tcPr>
          <w:p w14:paraId="007176AB"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55,00%</w:t>
            </w:r>
          </w:p>
        </w:tc>
      </w:tr>
      <w:tr w:rsidR="00BD41C3" w:rsidRPr="00BD41C3" w14:paraId="43D70F54" w14:textId="77777777" w:rsidTr="00BD41C3">
        <w:trPr>
          <w:trHeight w:val="286"/>
          <w:jc w:val="center"/>
        </w:trPr>
        <w:tc>
          <w:tcPr>
            <w:cnfStyle w:val="001000000000" w:firstRow="0" w:lastRow="0" w:firstColumn="1" w:lastColumn="0" w:oddVBand="0" w:evenVBand="0" w:oddHBand="0" w:evenHBand="0" w:firstRowFirstColumn="0" w:firstRowLastColumn="0" w:lastRowFirstColumn="0" w:lastRowLastColumn="0"/>
            <w:tcW w:w="3523" w:type="dxa"/>
          </w:tcPr>
          <w:p w14:paraId="51FCBC14" w14:textId="77777777" w:rsidR="000E05DB" w:rsidRPr="00BD41C3" w:rsidRDefault="000E05DB" w:rsidP="00BD41C3">
            <w:pPr>
              <w:ind w:left="0"/>
              <w:contextualSpacing/>
              <w:jc w:val="center"/>
              <w:rPr>
                <w:rFonts w:cs="Times New Roman"/>
              </w:rPr>
            </w:pPr>
            <w:r w:rsidRPr="00BD41C3">
              <w:rPr>
                <w:rFonts w:cs="Times New Roman"/>
              </w:rPr>
              <w:t>Pensiunan</w:t>
            </w:r>
          </w:p>
        </w:tc>
        <w:tc>
          <w:tcPr>
            <w:tcW w:w="2546" w:type="dxa"/>
          </w:tcPr>
          <w:p w14:paraId="67C81CBF"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12</w:t>
            </w:r>
          </w:p>
        </w:tc>
        <w:tc>
          <w:tcPr>
            <w:tcW w:w="2546" w:type="dxa"/>
          </w:tcPr>
          <w:p w14:paraId="0303CCDE"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20,00%</w:t>
            </w:r>
          </w:p>
        </w:tc>
      </w:tr>
      <w:tr w:rsidR="00BD41C3" w:rsidRPr="00BD41C3" w14:paraId="363FC1B7" w14:textId="77777777" w:rsidTr="00BD41C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523" w:type="dxa"/>
          </w:tcPr>
          <w:p w14:paraId="2C73E994" w14:textId="77777777" w:rsidR="000E05DB" w:rsidRPr="00BD41C3" w:rsidRDefault="000E05DB" w:rsidP="00BD41C3">
            <w:pPr>
              <w:ind w:left="0"/>
              <w:contextualSpacing/>
              <w:jc w:val="center"/>
              <w:rPr>
                <w:rFonts w:cs="Times New Roman"/>
              </w:rPr>
            </w:pPr>
            <w:r w:rsidRPr="00BD41C3">
              <w:rPr>
                <w:rFonts w:cs="Times New Roman"/>
              </w:rPr>
              <w:t>Wiraswasta</w:t>
            </w:r>
          </w:p>
        </w:tc>
        <w:tc>
          <w:tcPr>
            <w:tcW w:w="2546" w:type="dxa"/>
          </w:tcPr>
          <w:p w14:paraId="75D497FF"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5</w:t>
            </w:r>
          </w:p>
        </w:tc>
        <w:tc>
          <w:tcPr>
            <w:tcW w:w="2546" w:type="dxa"/>
          </w:tcPr>
          <w:p w14:paraId="77D80B8B"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8,33%</w:t>
            </w:r>
          </w:p>
        </w:tc>
      </w:tr>
      <w:tr w:rsidR="00BD41C3" w:rsidRPr="00BD41C3" w14:paraId="7CFF907A" w14:textId="77777777" w:rsidTr="00BD41C3">
        <w:trPr>
          <w:trHeight w:val="271"/>
          <w:jc w:val="center"/>
        </w:trPr>
        <w:tc>
          <w:tcPr>
            <w:cnfStyle w:val="001000000000" w:firstRow="0" w:lastRow="0" w:firstColumn="1" w:lastColumn="0" w:oddVBand="0" w:evenVBand="0" w:oddHBand="0" w:evenHBand="0" w:firstRowFirstColumn="0" w:firstRowLastColumn="0" w:lastRowFirstColumn="0" w:lastRowLastColumn="0"/>
            <w:tcW w:w="3523" w:type="dxa"/>
          </w:tcPr>
          <w:p w14:paraId="46F76AD0" w14:textId="77777777" w:rsidR="000E05DB" w:rsidRPr="00BD41C3" w:rsidRDefault="000E05DB" w:rsidP="00BD41C3">
            <w:pPr>
              <w:ind w:left="0"/>
              <w:contextualSpacing/>
              <w:jc w:val="center"/>
              <w:rPr>
                <w:rFonts w:cs="Times New Roman"/>
              </w:rPr>
            </w:pPr>
            <w:r w:rsidRPr="00BD41C3">
              <w:rPr>
                <w:rFonts w:cs="Times New Roman"/>
              </w:rPr>
              <w:t>PNS</w:t>
            </w:r>
          </w:p>
        </w:tc>
        <w:tc>
          <w:tcPr>
            <w:tcW w:w="2546" w:type="dxa"/>
          </w:tcPr>
          <w:p w14:paraId="1CC98588"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w:t>
            </w:r>
          </w:p>
        </w:tc>
        <w:tc>
          <w:tcPr>
            <w:tcW w:w="2546" w:type="dxa"/>
          </w:tcPr>
          <w:p w14:paraId="7A146F52"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3,33%</w:t>
            </w:r>
          </w:p>
        </w:tc>
      </w:tr>
      <w:tr w:rsidR="00BD41C3" w:rsidRPr="00BD41C3" w14:paraId="0F4A7735" w14:textId="77777777" w:rsidTr="00BD41C3">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523" w:type="dxa"/>
          </w:tcPr>
          <w:p w14:paraId="7356838A" w14:textId="77777777" w:rsidR="000E05DB" w:rsidRPr="00BD41C3" w:rsidRDefault="000E05DB" w:rsidP="00BD41C3">
            <w:pPr>
              <w:ind w:left="0"/>
              <w:contextualSpacing/>
              <w:jc w:val="center"/>
              <w:rPr>
                <w:rFonts w:cs="Times New Roman"/>
              </w:rPr>
            </w:pPr>
            <w:r w:rsidRPr="00BD41C3">
              <w:rPr>
                <w:rFonts w:cs="Times New Roman"/>
              </w:rPr>
              <w:t>Karyawan swasta</w:t>
            </w:r>
          </w:p>
        </w:tc>
        <w:tc>
          <w:tcPr>
            <w:tcW w:w="2546" w:type="dxa"/>
          </w:tcPr>
          <w:p w14:paraId="590142A3"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2</w:t>
            </w:r>
          </w:p>
        </w:tc>
        <w:tc>
          <w:tcPr>
            <w:tcW w:w="2546" w:type="dxa"/>
          </w:tcPr>
          <w:p w14:paraId="20664AA6"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3,33%</w:t>
            </w:r>
          </w:p>
        </w:tc>
      </w:tr>
      <w:tr w:rsidR="00BD41C3" w:rsidRPr="00BD41C3" w14:paraId="6C71EAFD" w14:textId="77777777" w:rsidTr="00BD41C3">
        <w:trPr>
          <w:trHeight w:val="271"/>
          <w:jc w:val="center"/>
        </w:trPr>
        <w:tc>
          <w:tcPr>
            <w:cnfStyle w:val="001000000000" w:firstRow="0" w:lastRow="0" w:firstColumn="1" w:lastColumn="0" w:oddVBand="0" w:evenVBand="0" w:oddHBand="0" w:evenHBand="0" w:firstRowFirstColumn="0" w:firstRowLastColumn="0" w:lastRowFirstColumn="0" w:lastRowLastColumn="0"/>
            <w:tcW w:w="3523" w:type="dxa"/>
          </w:tcPr>
          <w:p w14:paraId="36CBE8DF" w14:textId="77777777" w:rsidR="000E05DB" w:rsidRPr="00BD41C3" w:rsidRDefault="000E05DB" w:rsidP="00BD41C3">
            <w:pPr>
              <w:ind w:left="0"/>
              <w:contextualSpacing/>
              <w:jc w:val="center"/>
              <w:rPr>
                <w:rFonts w:cs="Times New Roman"/>
              </w:rPr>
            </w:pPr>
            <w:r w:rsidRPr="00BD41C3">
              <w:rPr>
                <w:rFonts w:cs="Times New Roman"/>
              </w:rPr>
              <w:t>Pendeta</w:t>
            </w:r>
          </w:p>
        </w:tc>
        <w:tc>
          <w:tcPr>
            <w:tcW w:w="2546" w:type="dxa"/>
          </w:tcPr>
          <w:p w14:paraId="47B18AD4"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w:t>
            </w:r>
          </w:p>
        </w:tc>
        <w:tc>
          <w:tcPr>
            <w:tcW w:w="2546" w:type="dxa"/>
          </w:tcPr>
          <w:p w14:paraId="0127BC5D"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3,33%</w:t>
            </w:r>
          </w:p>
        </w:tc>
      </w:tr>
      <w:tr w:rsidR="00BD41C3" w:rsidRPr="00BD41C3" w14:paraId="1D4EC26B" w14:textId="77777777" w:rsidTr="00BD41C3">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523" w:type="dxa"/>
          </w:tcPr>
          <w:p w14:paraId="6950D662" w14:textId="77777777" w:rsidR="000E05DB" w:rsidRPr="00BD41C3" w:rsidRDefault="000E05DB" w:rsidP="00BD41C3">
            <w:pPr>
              <w:ind w:left="0"/>
              <w:contextualSpacing/>
              <w:jc w:val="center"/>
              <w:rPr>
                <w:rFonts w:cs="Times New Roman"/>
              </w:rPr>
            </w:pPr>
            <w:r w:rsidRPr="00BD41C3">
              <w:rPr>
                <w:rFonts w:cs="Times New Roman"/>
              </w:rPr>
              <w:t>Pelaut</w:t>
            </w:r>
          </w:p>
        </w:tc>
        <w:tc>
          <w:tcPr>
            <w:tcW w:w="2546" w:type="dxa"/>
          </w:tcPr>
          <w:p w14:paraId="5D3D5753"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w:t>
            </w:r>
          </w:p>
        </w:tc>
        <w:tc>
          <w:tcPr>
            <w:tcW w:w="2546" w:type="dxa"/>
          </w:tcPr>
          <w:p w14:paraId="154BF04F"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1,67%</w:t>
            </w:r>
          </w:p>
        </w:tc>
      </w:tr>
      <w:tr w:rsidR="00BD41C3" w:rsidRPr="00BD41C3" w14:paraId="27C1D2E6" w14:textId="77777777" w:rsidTr="00BD41C3">
        <w:trPr>
          <w:trHeight w:val="271"/>
          <w:jc w:val="center"/>
        </w:trPr>
        <w:tc>
          <w:tcPr>
            <w:cnfStyle w:val="001000000000" w:firstRow="0" w:lastRow="0" w:firstColumn="1" w:lastColumn="0" w:oddVBand="0" w:evenVBand="0" w:oddHBand="0" w:evenHBand="0" w:firstRowFirstColumn="0" w:firstRowLastColumn="0" w:lastRowFirstColumn="0" w:lastRowLastColumn="0"/>
            <w:tcW w:w="3523" w:type="dxa"/>
          </w:tcPr>
          <w:p w14:paraId="718553CA" w14:textId="77777777" w:rsidR="000E05DB" w:rsidRPr="00BD41C3" w:rsidRDefault="000E05DB" w:rsidP="00BD41C3">
            <w:pPr>
              <w:ind w:left="0"/>
              <w:contextualSpacing/>
              <w:jc w:val="center"/>
              <w:rPr>
                <w:rFonts w:cs="Times New Roman"/>
              </w:rPr>
            </w:pPr>
            <w:r w:rsidRPr="00BD41C3">
              <w:rPr>
                <w:rFonts w:cs="Times New Roman"/>
              </w:rPr>
              <w:t>Petani</w:t>
            </w:r>
          </w:p>
        </w:tc>
        <w:tc>
          <w:tcPr>
            <w:tcW w:w="2546" w:type="dxa"/>
          </w:tcPr>
          <w:p w14:paraId="22EC732E"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546" w:type="dxa"/>
          </w:tcPr>
          <w:p w14:paraId="640B7CDB"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3699D378" w14:textId="77777777" w:rsidTr="00BD41C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523" w:type="dxa"/>
          </w:tcPr>
          <w:p w14:paraId="51C48643" w14:textId="77777777" w:rsidR="000E05DB" w:rsidRPr="00BD41C3" w:rsidRDefault="000E05DB" w:rsidP="00BD41C3">
            <w:pPr>
              <w:ind w:left="0"/>
              <w:contextualSpacing/>
              <w:jc w:val="center"/>
              <w:rPr>
                <w:rFonts w:cs="Times New Roman"/>
              </w:rPr>
            </w:pPr>
            <w:r w:rsidRPr="00BD41C3">
              <w:rPr>
                <w:rFonts w:cs="Times New Roman"/>
              </w:rPr>
              <w:t>Supir</w:t>
            </w:r>
          </w:p>
        </w:tc>
        <w:tc>
          <w:tcPr>
            <w:tcW w:w="2546" w:type="dxa"/>
          </w:tcPr>
          <w:p w14:paraId="7B5FA7D4"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w:t>
            </w:r>
          </w:p>
        </w:tc>
        <w:tc>
          <w:tcPr>
            <w:tcW w:w="2546" w:type="dxa"/>
          </w:tcPr>
          <w:p w14:paraId="1FB67B03"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1,67%</w:t>
            </w:r>
          </w:p>
        </w:tc>
      </w:tr>
      <w:tr w:rsidR="00BD41C3" w:rsidRPr="00BD41C3" w14:paraId="71E172BE" w14:textId="77777777" w:rsidTr="00BD41C3">
        <w:trPr>
          <w:trHeight w:val="286"/>
          <w:jc w:val="center"/>
        </w:trPr>
        <w:tc>
          <w:tcPr>
            <w:cnfStyle w:val="001000000000" w:firstRow="0" w:lastRow="0" w:firstColumn="1" w:lastColumn="0" w:oddVBand="0" w:evenVBand="0" w:oddHBand="0" w:evenHBand="0" w:firstRowFirstColumn="0" w:firstRowLastColumn="0" w:lastRowFirstColumn="0" w:lastRowLastColumn="0"/>
            <w:tcW w:w="3523" w:type="dxa"/>
          </w:tcPr>
          <w:p w14:paraId="465270F8" w14:textId="77777777" w:rsidR="000E05DB" w:rsidRPr="00BD41C3" w:rsidRDefault="000E05DB" w:rsidP="00BD41C3">
            <w:pPr>
              <w:ind w:left="0"/>
              <w:contextualSpacing/>
              <w:jc w:val="center"/>
              <w:rPr>
                <w:rFonts w:cs="Times New Roman"/>
              </w:rPr>
            </w:pPr>
            <w:r w:rsidRPr="00BD41C3">
              <w:rPr>
                <w:rFonts w:cs="Times New Roman"/>
              </w:rPr>
              <w:t>Dokter</w:t>
            </w:r>
          </w:p>
        </w:tc>
        <w:tc>
          <w:tcPr>
            <w:tcW w:w="2546" w:type="dxa"/>
          </w:tcPr>
          <w:p w14:paraId="63C4B3C8"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546" w:type="dxa"/>
          </w:tcPr>
          <w:p w14:paraId="0C31E9C2" w14:textId="77777777" w:rsidR="000E05DB" w:rsidRPr="00BD41C3" w:rsidRDefault="000E05DB" w:rsidP="00BD41C3">
            <w:pPr>
              <w:ind w:left="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11CBFDEE" w14:textId="77777777" w:rsidTr="00BD41C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523" w:type="dxa"/>
          </w:tcPr>
          <w:p w14:paraId="70FBD6DC" w14:textId="77777777" w:rsidR="000E05DB" w:rsidRPr="00BD41C3" w:rsidRDefault="000E05DB" w:rsidP="00BD41C3">
            <w:pPr>
              <w:ind w:left="0"/>
              <w:contextualSpacing/>
              <w:jc w:val="center"/>
              <w:rPr>
                <w:rFonts w:cs="Times New Roman"/>
              </w:rPr>
            </w:pPr>
            <w:r w:rsidRPr="00BD41C3">
              <w:rPr>
                <w:rFonts w:cs="Times New Roman"/>
              </w:rPr>
              <w:t>Total</w:t>
            </w:r>
          </w:p>
        </w:tc>
        <w:tc>
          <w:tcPr>
            <w:tcW w:w="2546" w:type="dxa"/>
          </w:tcPr>
          <w:p w14:paraId="086EAF3C"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60</w:t>
            </w:r>
          </w:p>
        </w:tc>
        <w:tc>
          <w:tcPr>
            <w:tcW w:w="2546" w:type="dxa"/>
          </w:tcPr>
          <w:p w14:paraId="19454746" w14:textId="77777777" w:rsidR="000E05DB" w:rsidRPr="00BD41C3" w:rsidRDefault="000E05DB" w:rsidP="00BD41C3">
            <w:pPr>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100%</w:t>
            </w:r>
          </w:p>
        </w:tc>
      </w:tr>
    </w:tbl>
    <w:p w14:paraId="59D96176" w14:textId="77777777" w:rsidR="000E05DB" w:rsidRPr="00BD41C3" w:rsidRDefault="000E05DB" w:rsidP="00BD41C3">
      <w:pPr>
        <w:spacing w:line="276" w:lineRule="auto"/>
        <w:ind w:left="0"/>
        <w:rPr>
          <w:rFonts w:cs="Times New Roman"/>
          <w:sz w:val="24"/>
          <w:szCs w:val="24"/>
        </w:rPr>
      </w:pPr>
    </w:p>
    <w:p w14:paraId="037CC915" w14:textId="0095EF96" w:rsidR="000E05DB" w:rsidRPr="00BD41C3" w:rsidRDefault="000E05DB" w:rsidP="00BD41C3">
      <w:pPr>
        <w:pStyle w:val="Heading3"/>
        <w:numPr>
          <w:ilvl w:val="0"/>
          <w:numId w:val="4"/>
        </w:numPr>
        <w:spacing w:before="0" w:line="276" w:lineRule="auto"/>
        <w:rPr>
          <w:rFonts w:ascii="Times New Roman" w:hAnsi="Times New Roman" w:cs="Times New Roman"/>
          <w:b/>
          <w:bCs/>
          <w:color w:val="auto"/>
        </w:rPr>
      </w:pPr>
      <w:bookmarkStart w:id="16" w:name="_Toc214918814"/>
      <w:bookmarkStart w:id="17" w:name="_Toc214919671"/>
      <w:bookmarkStart w:id="18" w:name="_Toc215010721"/>
      <w:r w:rsidRPr="00BD41C3">
        <w:rPr>
          <w:rFonts w:ascii="Times New Roman" w:hAnsi="Times New Roman" w:cs="Times New Roman"/>
          <w:b/>
          <w:bCs/>
          <w:color w:val="auto"/>
        </w:rPr>
        <w:t>Diagnosis Medis</w:t>
      </w:r>
      <w:bookmarkEnd w:id="16"/>
      <w:bookmarkEnd w:id="17"/>
      <w:bookmarkEnd w:id="18"/>
    </w:p>
    <w:p w14:paraId="653ADC9B" w14:textId="77777777" w:rsidR="000E05DB" w:rsidRDefault="000E05DB" w:rsidP="00BD41C3">
      <w:pPr>
        <w:spacing w:line="276" w:lineRule="auto"/>
        <w:ind w:left="0"/>
        <w:rPr>
          <w:rFonts w:cs="Times New Roman"/>
          <w:sz w:val="24"/>
          <w:szCs w:val="24"/>
          <w:lang w:val="en-US"/>
        </w:rPr>
      </w:pPr>
      <w:r w:rsidRPr="00BD41C3">
        <w:rPr>
          <w:rFonts w:cs="Times New Roman"/>
          <w:sz w:val="24"/>
          <w:szCs w:val="24"/>
        </w:rPr>
        <w:t>Tindakan TKR di RSUP Prof. Dr. R. D. Kandou Manado periode tahun 2022-2024, hampir seluruhnya dilakukan karena osteoartritis, dengan total 58 kasus (96,67%). Hanya 2 kasus (3,33%) yang dilakukan akibat trauma, dan tidak ditemukan indikasi lain dalam periode pengamatan.</w:t>
      </w:r>
    </w:p>
    <w:p w14:paraId="7E1A4193" w14:textId="77777777" w:rsidR="00654B37" w:rsidRPr="00654B37" w:rsidRDefault="00654B37" w:rsidP="00BD41C3">
      <w:pPr>
        <w:spacing w:line="276" w:lineRule="auto"/>
        <w:ind w:left="0"/>
        <w:rPr>
          <w:rFonts w:cs="Times New Roman"/>
          <w:sz w:val="24"/>
          <w:szCs w:val="24"/>
          <w:lang w:val="en-US"/>
        </w:rPr>
      </w:pPr>
    </w:p>
    <w:p w14:paraId="1E2E0612" w14:textId="3AB180CF" w:rsidR="000E05DB" w:rsidRPr="00654B37" w:rsidRDefault="000E05DB" w:rsidP="00654B37">
      <w:pPr>
        <w:pStyle w:val="Caption"/>
        <w:keepNext/>
        <w:spacing w:after="0" w:line="276" w:lineRule="auto"/>
        <w:ind w:firstLine="0"/>
        <w:rPr>
          <w:rFonts w:cs="Times New Roman"/>
          <w:b w:val="0"/>
          <w:color w:val="auto"/>
          <w:sz w:val="24"/>
          <w:szCs w:val="24"/>
        </w:rPr>
      </w:pPr>
      <w:bookmarkStart w:id="19" w:name="_Toc214916836"/>
      <w:proofErr w:type="spellStart"/>
      <w:proofErr w:type="gramStart"/>
      <w:r w:rsidRPr="00BD41C3">
        <w:rPr>
          <w:rFonts w:cs="Times New Roman"/>
          <w:color w:val="auto"/>
          <w:sz w:val="24"/>
          <w:szCs w:val="24"/>
        </w:rPr>
        <w:t>Tabel</w:t>
      </w:r>
      <w:proofErr w:type="spellEnd"/>
      <w:r w:rsidRPr="00BD41C3">
        <w:rPr>
          <w:rFonts w:cs="Times New Roman"/>
          <w:color w:val="auto"/>
          <w:sz w:val="24"/>
          <w:szCs w:val="24"/>
        </w:rPr>
        <w:t xml:space="preserve"> </w:t>
      </w:r>
      <w:r w:rsidR="008F4DE2">
        <w:rPr>
          <w:rFonts w:cs="Times New Roman"/>
          <w:color w:val="auto"/>
          <w:sz w:val="24"/>
          <w:szCs w:val="24"/>
        </w:rPr>
        <w:t>4</w:t>
      </w:r>
      <w:r w:rsidRPr="00BD41C3">
        <w:rPr>
          <w:rFonts w:cs="Times New Roman"/>
          <w:color w:val="auto"/>
          <w:sz w:val="24"/>
          <w:szCs w:val="24"/>
        </w:rPr>
        <w:t>.</w:t>
      </w:r>
      <w:proofErr w:type="gramEnd"/>
      <w:r w:rsidRPr="00BD41C3">
        <w:rPr>
          <w:rFonts w:cs="Times New Roman"/>
          <w:color w:val="auto"/>
          <w:sz w:val="24"/>
          <w:szCs w:val="24"/>
        </w:rPr>
        <w:t xml:space="preserve"> </w:t>
      </w:r>
      <w:proofErr w:type="spellStart"/>
      <w:r w:rsidRPr="00654B37">
        <w:rPr>
          <w:rFonts w:cs="Times New Roman"/>
          <w:b w:val="0"/>
          <w:color w:val="auto"/>
          <w:sz w:val="24"/>
          <w:szCs w:val="24"/>
        </w:rPr>
        <w:t>Distribusi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Pasien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-TKR </w:t>
      </w:r>
      <w:proofErr w:type="spellStart"/>
      <w:r w:rsidRPr="00654B37">
        <w:rPr>
          <w:rFonts w:cs="Times New Roman"/>
          <w:b w:val="0"/>
          <w:color w:val="auto"/>
          <w:sz w:val="24"/>
          <w:szCs w:val="24"/>
        </w:rPr>
        <w:t>Berdasarkan</w:t>
      </w:r>
      <w:proofErr w:type="spellEnd"/>
      <w:r w:rsidRPr="00654B37">
        <w:rPr>
          <w:rFonts w:cs="Times New Roman"/>
          <w:b w:val="0"/>
          <w:color w:val="auto"/>
          <w:sz w:val="24"/>
          <w:szCs w:val="24"/>
        </w:rPr>
        <w:t xml:space="preserve"> </w:t>
      </w:r>
      <w:bookmarkEnd w:id="19"/>
      <w:r w:rsidRPr="00654B37">
        <w:rPr>
          <w:rFonts w:cs="Times New Roman"/>
          <w:b w:val="0"/>
          <w:color w:val="auto"/>
          <w:sz w:val="24"/>
          <w:szCs w:val="24"/>
        </w:rPr>
        <w:t xml:space="preserve">Diagnosis </w:t>
      </w:r>
      <w:proofErr w:type="spellStart"/>
      <w:r w:rsidRPr="00654B37">
        <w:rPr>
          <w:rFonts w:cs="Times New Roman"/>
          <w:b w:val="0"/>
          <w:color w:val="auto"/>
          <w:sz w:val="24"/>
          <w:szCs w:val="24"/>
        </w:rPr>
        <w:t>Medis</w:t>
      </w:r>
      <w:proofErr w:type="spellEnd"/>
    </w:p>
    <w:tbl>
      <w:tblPr>
        <w:tblStyle w:val="PlainTable2"/>
        <w:tblW w:w="7715" w:type="dxa"/>
        <w:jc w:val="center"/>
        <w:tblLook w:val="04A0" w:firstRow="1" w:lastRow="0" w:firstColumn="1" w:lastColumn="0" w:noHBand="0" w:noVBand="1"/>
      </w:tblPr>
      <w:tblGrid>
        <w:gridCol w:w="3173"/>
        <w:gridCol w:w="1970"/>
        <w:gridCol w:w="2572"/>
      </w:tblGrid>
      <w:tr w:rsidR="00BD41C3" w:rsidRPr="00BD41C3" w14:paraId="79542DDE" w14:textId="77777777" w:rsidTr="00BD41C3">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173" w:type="dxa"/>
          </w:tcPr>
          <w:p w14:paraId="66AB9942" w14:textId="77777777" w:rsidR="000E05DB" w:rsidRPr="00BD41C3" w:rsidRDefault="000E05DB" w:rsidP="00BD41C3">
            <w:pPr>
              <w:ind w:left="0"/>
              <w:jc w:val="center"/>
              <w:rPr>
                <w:rFonts w:cs="Times New Roman"/>
                <w:b w:val="0"/>
                <w:bCs w:val="0"/>
              </w:rPr>
            </w:pPr>
            <w:r w:rsidRPr="00BD41C3">
              <w:rPr>
                <w:rFonts w:cs="Times New Roman"/>
              </w:rPr>
              <w:t>Penyakit Penyebab</w:t>
            </w:r>
          </w:p>
        </w:tc>
        <w:tc>
          <w:tcPr>
            <w:tcW w:w="1970" w:type="dxa"/>
          </w:tcPr>
          <w:p w14:paraId="60236612"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n</w:t>
            </w:r>
          </w:p>
        </w:tc>
        <w:tc>
          <w:tcPr>
            <w:tcW w:w="2572" w:type="dxa"/>
          </w:tcPr>
          <w:p w14:paraId="490FAC5C"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w:t>
            </w:r>
          </w:p>
        </w:tc>
      </w:tr>
      <w:tr w:rsidR="00BD41C3" w:rsidRPr="00BD41C3" w14:paraId="5340403E" w14:textId="77777777" w:rsidTr="00BD41C3">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173" w:type="dxa"/>
          </w:tcPr>
          <w:p w14:paraId="2D70A5CB" w14:textId="77777777" w:rsidR="000E05DB" w:rsidRPr="00BD41C3" w:rsidRDefault="000E05DB" w:rsidP="00BD41C3">
            <w:pPr>
              <w:ind w:left="0"/>
              <w:jc w:val="center"/>
              <w:rPr>
                <w:rFonts w:cs="Times New Roman"/>
              </w:rPr>
            </w:pPr>
            <w:r w:rsidRPr="00BD41C3">
              <w:rPr>
                <w:rFonts w:cs="Times New Roman"/>
              </w:rPr>
              <w:t>Osteoartritis</w:t>
            </w:r>
          </w:p>
        </w:tc>
        <w:tc>
          <w:tcPr>
            <w:tcW w:w="1970" w:type="dxa"/>
          </w:tcPr>
          <w:p w14:paraId="5595383C"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58</w:t>
            </w:r>
          </w:p>
        </w:tc>
        <w:tc>
          <w:tcPr>
            <w:tcW w:w="2572" w:type="dxa"/>
          </w:tcPr>
          <w:p w14:paraId="589B2751"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96,67%</w:t>
            </w:r>
          </w:p>
        </w:tc>
      </w:tr>
      <w:tr w:rsidR="00BD41C3" w:rsidRPr="00BD41C3" w14:paraId="3B75C04B" w14:textId="77777777" w:rsidTr="00BD41C3">
        <w:trPr>
          <w:trHeight w:val="294"/>
          <w:jc w:val="center"/>
        </w:trPr>
        <w:tc>
          <w:tcPr>
            <w:cnfStyle w:val="001000000000" w:firstRow="0" w:lastRow="0" w:firstColumn="1" w:lastColumn="0" w:oddVBand="0" w:evenVBand="0" w:oddHBand="0" w:evenHBand="0" w:firstRowFirstColumn="0" w:firstRowLastColumn="0" w:lastRowFirstColumn="0" w:lastRowLastColumn="0"/>
            <w:tcW w:w="3173" w:type="dxa"/>
          </w:tcPr>
          <w:p w14:paraId="62ED60FD" w14:textId="77777777" w:rsidR="000E05DB" w:rsidRPr="00BD41C3" w:rsidRDefault="000E05DB" w:rsidP="00BD41C3">
            <w:pPr>
              <w:ind w:left="0"/>
              <w:jc w:val="center"/>
              <w:rPr>
                <w:rFonts w:cs="Times New Roman"/>
              </w:rPr>
            </w:pPr>
            <w:r w:rsidRPr="00BD41C3">
              <w:rPr>
                <w:rFonts w:cs="Times New Roman"/>
              </w:rPr>
              <w:t>Trauma</w:t>
            </w:r>
          </w:p>
        </w:tc>
        <w:tc>
          <w:tcPr>
            <w:tcW w:w="1970" w:type="dxa"/>
          </w:tcPr>
          <w:p w14:paraId="47AEBB47"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w:t>
            </w:r>
          </w:p>
        </w:tc>
        <w:tc>
          <w:tcPr>
            <w:tcW w:w="2572" w:type="dxa"/>
          </w:tcPr>
          <w:p w14:paraId="155365D1"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3,33%</w:t>
            </w:r>
          </w:p>
        </w:tc>
      </w:tr>
      <w:tr w:rsidR="00BD41C3" w:rsidRPr="00BD41C3" w14:paraId="1B20B67F" w14:textId="77777777" w:rsidTr="00BD41C3">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173" w:type="dxa"/>
          </w:tcPr>
          <w:p w14:paraId="2F5ECE05" w14:textId="77777777" w:rsidR="000E05DB" w:rsidRPr="00BD41C3" w:rsidRDefault="000E05DB" w:rsidP="00BD41C3">
            <w:pPr>
              <w:ind w:left="0"/>
              <w:jc w:val="center"/>
              <w:rPr>
                <w:rFonts w:cs="Times New Roman"/>
              </w:rPr>
            </w:pPr>
            <w:r w:rsidRPr="00BD41C3">
              <w:rPr>
                <w:rFonts w:cs="Times New Roman"/>
              </w:rPr>
              <w:t>Total</w:t>
            </w:r>
          </w:p>
        </w:tc>
        <w:tc>
          <w:tcPr>
            <w:tcW w:w="1970" w:type="dxa"/>
          </w:tcPr>
          <w:p w14:paraId="63126850"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60</w:t>
            </w:r>
          </w:p>
        </w:tc>
        <w:tc>
          <w:tcPr>
            <w:tcW w:w="2572" w:type="dxa"/>
          </w:tcPr>
          <w:p w14:paraId="54389E60"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100%</w:t>
            </w:r>
          </w:p>
        </w:tc>
      </w:tr>
    </w:tbl>
    <w:p w14:paraId="5105F602" w14:textId="77777777" w:rsidR="000E05DB" w:rsidRPr="00BD41C3" w:rsidRDefault="000E05DB" w:rsidP="00BD41C3">
      <w:pPr>
        <w:spacing w:line="276" w:lineRule="auto"/>
        <w:ind w:left="0"/>
        <w:rPr>
          <w:rFonts w:cs="Times New Roman"/>
          <w:sz w:val="24"/>
          <w:szCs w:val="24"/>
        </w:rPr>
      </w:pPr>
    </w:p>
    <w:p w14:paraId="6CBB9CB1" w14:textId="65AEE1D2" w:rsidR="000E05DB" w:rsidRPr="00BD41C3" w:rsidRDefault="000E05DB" w:rsidP="00BD41C3">
      <w:pPr>
        <w:pStyle w:val="Heading3"/>
        <w:numPr>
          <w:ilvl w:val="0"/>
          <w:numId w:val="4"/>
        </w:numPr>
        <w:spacing w:before="0" w:line="276" w:lineRule="auto"/>
        <w:rPr>
          <w:rFonts w:ascii="Times New Roman" w:hAnsi="Times New Roman" w:cs="Times New Roman"/>
          <w:b/>
          <w:bCs/>
          <w:color w:val="auto"/>
        </w:rPr>
      </w:pPr>
      <w:bookmarkStart w:id="20" w:name="_Toc214918815"/>
      <w:bookmarkStart w:id="21" w:name="_Toc214919672"/>
      <w:bookmarkStart w:id="22" w:name="_Toc215010722"/>
      <w:r w:rsidRPr="00BD41C3">
        <w:rPr>
          <w:rFonts w:ascii="Times New Roman" w:hAnsi="Times New Roman" w:cs="Times New Roman"/>
          <w:b/>
          <w:bCs/>
          <w:i/>
          <w:iCs/>
          <w:color w:val="auto"/>
        </w:rPr>
        <w:t xml:space="preserve">Body Mass Index </w:t>
      </w:r>
      <w:r w:rsidRPr="00BD41C3">
        <w:rPr>
          <w:rFonts w:ascii="Times New Roman" w:hAnsi="Times New Roman" w:cs="Times New Roman"/>
          <w:b/>
          <w:bCs/>
          <w:color w:val="auto"/>
        </w:rPr>
        <w:t>(BMI)</w:t>
      </w:r>
      <w:bookmarkEnd w:id="20"/>
      <w:bookmarkEnd w:id="21"/>
      <w:bookmarkEnd w:id="22"/>
    </w:p>
    <w:p w14:paraId="747716B4" w14:textId="77777777" w:rsidR="000E05DB" w:rsidRDefault="000E05DB" w:rsidP="00BD41C3">
      <w:pPr>
        <w:spacing w:line="276" w:lineRule="auto"/>
        <w:ind w:left="0"/>
        <w:rPr>
          <w:rFonts w:cs="Times New Roman"/>
          <w:sz w:val="24"/>
          <w:szCs w:val="24"/>
          <w:lang w:val="en-US"/>
        </w:rPr>
      </w:pPr>
      <w:r w:rsidRPr="00BD41C3">
        <w:rPr>
          <w:rFonts w:cs="Times New Roman"/>
          <w:sz w:val="24"/>
          <w:szCs w:val="24"/>
        </w:rPr>
        <w:t>Kategori overweight (25–29,9 kg/m²) mencakup 17 pasien (28,33%), diikuti oleh obesitas kelas I (30–34,9 kg/m²) sebanyak 16 pasien (26,67%), sedangkan obesitas kelas II (35–39,9 kg/m²) ditemukan pada 5 pasien (8,33%). Pasien dengan BMI normal (18,5–22,9 kg/m²) berjumlah 10 orang (16,67%), sementara underweight (&lt;18,5 kg/m²) hanya 1 orang (1,67%). Tidak ditemukan pasien dengan obesitas ekstrem (≥40 kg/m²).</w:t>
      </w:r>
    </w:p>
    <w:p w14:paraId="5052A700" w14:textId="77777777" w:rsidR="00654B37" w:rsidRPr="00654B37" w:rsidRDefault="00654B37" w:rsidP="00BD41C3">
      <w:pPr>
        <w:spacing w:line="276" w:lineRule="auto"/>
        <w:ind w:left="0"/>
        <w:rPr>
          <w:rFonts w:cs="Times New Roman"/>
          <w:sz w:val="24"/>
          <w:szCs w:val="24"/>
          <w:lang w:val="en-US"/>
        </w:rPr>
      </w:pPr>
    </w:p>
    <w:p w14:paraId="17AEE085" w14:textId="1EAAEC29" w:rsidR="000E05DB" w:rsidRPr="00BD41C3" w:rsidRDefault="000E05DB" w:rsidP="00654B37">
      <w:pPr>
        <w:pStyle w:val="Caption"/>
        <w:keepNext/>
        <w:spacing w:after="0" w:line="276" w:lineRule="auto"/>
        <w:ind w:firstLine="0"/>
        <w:rPr>
          <w:rFonts w:cs="Times New Roman"/>
          <w:color w:val="auto"/>
          <w:sz w:val="24"/>
          <w:szCs w:val="24"/>
        </w:rPr>
      </w:pPr>
      <w:bookmarkStart w:id="23" w:name="_Toc214916837"/>
      <w:proofErr w:type="spellStart"/>
      <w:proofErr w:type="gramStart"/>
      <w:r w:rsidRPr="00BD41C3">
        <w:rPr>
          <w:rFonts w:cs="Times New Roman"/>
          <w:color w:val="auto"/>
          <w:sz w:val="24"/>
          <w:szCs w:val="24"/>
        </w:rPr>
        <w:t>Tabel</w:t>
      </w:r>
      <w:proofErr w:type="spellEnd"/>
      <w:r w:rsidRPr="00BD41C3">
        <w:rPr>
          <w:rFonts w:cs="Times New Roman"/>
          <w:color w:val="auto"/>
          <w:sz w:val="24"/>
          <w:szCs w:val="24"/>
        </w:rPr>
        <w:t xml:space="preserve"> </w:t>
      </w:r>
      <w:r w:rsidR="008F4DE2">
        <w:rPr>
          <w:rFonts w:cs="Times New Roman"/>
          <w:color w:val="auto"/>
          <w:sz w:val="24"/>
          <w:szCs w:val="24"/>
        </w:rPr>
        <w:t>5</w:t>
      </w:r>
      <w:r w:rsidRPr="00BD41C3">
        <w:rPr>
          <w:rFonts w:cs="Times New Roman"/>
          <w:color w:val="auto"/>
          <w:sz w:val="24"/>
          <w:szCs w:val="24"/>
        </w:rPr>
        <w:t>.</w:t>
      </w:r>
      <w:proofErr w:type="gramEnd"/>
      <w:r w:rsidRPr="00BD41C3">
        <w:rPr>
          <w:rFonts w:cs="Times New Roman"/>
          <w:color w:val="auto"/>
          <w:sz w:val="24"/>
          <w:szCs w:val="24"/>
        </w:rPr>
        <w:t xml:space="preserve"> </w:t>
      </w:r>
      <w:proofErr w:type="spellStart"/>
      <w:r w:rsidRPr="00654B37">
        <w:rPr>
          <w:rFonts w:cs="Times New Roman"/>
          <w:b w:val="0"/>
          <w:color w:val="auto"/>
          <w:sz w:val="24"/>
          <w:szCs w:val="24"/>
        </w:rPr>
        <w:t>Distribusi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Pasien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-TKR </w:t>
      </w:r>
      <w:proofErr w:type="spellStart"/>
      <w:r w:rsidRPr="00654B37">
        <w:rPr>
          <w:rFonts w:cs="Times New Roman"/>
          <w:b w:val="0"/>
          <w:color w:val="auto"/>
          <w:sz w:val="24"/>
          <w:szCs w:val="24"/>
        </w:rPr>
        <w:t>Berdasarkan</w:t>
      </w:r>
      <w:proofErr w:type="spellEnd"/>
      <w:r w:rsidRPr="00654B37">
        <w:rPr>
          <w:rFonts w:cs="Times New Roman"/>
          <w:b w:val="0"/>
          <w:color w:val="auto"/>
          <w:sz w:val="24"/>
          <w:szCs w:val="24"/>
        </w:rPr>
        <w:t xml:space="preserve"> </w:t>
      </w:r>
      <w:r w:rsidRPr="00654B37">
        <w:rPr>
          <w:rFonts w:cs="Times New Roman"/>
          <w:b w:val="0"/>
          <w:i/>
          <w:iCs w:val="0"/>
          <w:color w:val="auto"/>
          <w:sz w:val="24"/>
          <w:szCs w:val="24"/>
        </w:rPr>
        <w:t xml:space="preserve">Body Mass Index </w:t>
      </w:r>
      <w:r w:rsidRPr="00654B37">
        <w:rPr>
          <w:rFonts w:cs="Times New Roman"/>
          <w:b w:val="0"/>
          <w:color w:val="auto"/>
          <w:sz w:val="24"/>
          <w:szCs w:val="24"/>
        </w:rPr>
        <w:t>(BMI)</w:t>
      </w:r>
      <w:bookmarkEnd w:id="23"/>
    </w:p>
    <w:tbl>
      <w:tblPr>
        <w:tblStyle w:val="PlainTable2"/>
        <w:tblW w:w="7701" w:type="dxa"/>
        <w:jc w:val="center"/>
        <w:tblLook w:val="04A0" w:firstRow="1" w:lastRow="0" w:firstColumn="1" w:lastColumn="0" w:noHBand="0" w:noVBand="1"/>
      </w:tblPr>
      <w:tblGrid>
        <w:gridCol w:w="3449"/>
        <w:gridCol w:w="2552"/>
        <w:gridCol w:w="1700"/>
      </w:tblGrid>
      <w:tr w:rsidR="00BD41C3" w:rsidRPr="00BD41C3" w14:paraId="6493CC57" w14:textId="77777777" w:rsidTr="00BD41C3">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449" w:type="dxa"/>
          </w:tcPr>
          <w:p w14:paraId="2AE7FBCD" w14:textId="77777777" w:rsidR="000E05DB" w:rsidRPr="00BD41C3" w:rsidRDefault="000E05DB" w:rsidP="00BD41C3">
            <w:pPr>
              <w:ind w:left="0"/>
              <w:jc w:val="center"/>
              <w:rPr>
                <w:rFonts w:cs="Times New Roman"/>
                <w:b w:val="0"/>
                <w:bCs w:val="0"/>
              </w:rPr>
            </w:pPr>
            <w:r w:rsidRPr="00BD41C3">
              <w:rPr>
                <w:rFonts w:cs="Times New Roman"/>
                <w:i/>
                <w:iCs/>
              </w:rPr>
              <w:t xml:space="preserve">Body Mass Index </w:t>
            </w:r>
            <w:r w:rsidRPr="00BD41C3">
              <w:rPr>
                <w:rFonts w:cs="Times New Roman"/>
              </w:rPr>
              <w:t>(BMI)</w:t>
            </w:r>
          </w:p>
        </w:tc>
        <w:tc>
          <w:tcPr>
            <w:tcW w:w="2552" w:type="dxa"/>
          </w:tcPr>
          <w:p w14:paraId="20B3A4C4"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n</w:t>
            </w:r>
          </w:p>
        </w:tc>
        <w:tc>
          <w:tcPr>
            <w:tcW w:w="1700" w:type="dxa"/>
          </w:tcPr>
          <w:p w14:paraId="26C4BD02"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w:t>
            </w:r>
          </w:p>
        </w:tc>
      </w:tr>
      <w:tr w:rsidR="00BD41C3" w:rsidRPr="00BD41C3" w14:paraId="6B1FEE35"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449" w:type="dxa"/>
          </w:tcPr>
          <w:p w14:paraId="151324E9" w14:textId="77777777" w:rsidR="000E05DB" w:rsidRPr="00BD41C3" w:rsidRDefault="000E05DB" w:rsidP="00BD41C3">
            <w:pPr>
              <w:ind w:left="0"/>
              <w:jc w:val="center"/>
              <w:rPr>
                <w:rFonts w:cs="Times New Roman"/>
              </w:rPr>
            </w:pPr>
            <w:r w:rsidRPr="00BD41C3">
              <w:rPr>
                <w:rFonts w:cs="Times New Roman"/>
              </w:rPr>
              <w:t xml:space="preserve">Underweight &lt;18,5 </w:t>
            </w:r>
          </w:p>
        </w:tc>
        <w:tc>
          <w:tcPr>
            <w:tcW w:w="2552" w:type="dxa"/>
          </w:tcPr>
          <w:p w14:paraId="1A7BC96D"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w:t>
            </w:r>
          </w:p>
        </w:tc>
        <w:tc>
          <w:tcPr>
            <w:tcW w:w="1700" w:type="dxa"/>
          </w:tcPr>
          <w:p w14:paraId="19EB18B7"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1.67%</w:t>
            </w:r>
          </w:p>
        </w:tc>
      </w:tr>
      <w:tr w:rsidR="00BD41C3" w:rsidRPr="00BD41C3" w14:paraId="75377732" w14:textId="77777777" w:rsidTr="00BD41C3">
        <w:trPr>
          <w:trHeight w:val="283"/>
          <w:jc w:val="center"/>
        </w:trPr>
        <w:tc>
          <w:tcPr>
            <w:cnfStyle w:val="001000000000" w:firstRow="0" w:lastRow="0" w:firstColumn="1" w:lastColumn="0" w:oddVBand="0" w:evenVBand="0" w:oddHBand="0" w:evenHBand="0" w:firstRowFirstColumn="0" w:firstRowLastColumn="0" w:lastRowFirstColumn="0" w:lastRowLastColumn="0"/>
            <w:tcW w:w="3449" w:type="dxa"/>
          </w:tcPr>
          <w:p w14:paraId="43025D44" w14:textId="77777777" w:rsidR="000E05DB" w:rsidRPr="00BD41C3" w:rsidRDefault="000E05DB" w:rsidP="00BD41C3">
            <w:pPr>
              <w:ind w:left="0"/>
              <w:jc w:val="center"/>
              <w:rPr>
                <w:rFonts w:cs="Times New Roman"/>
              </w:rPr>
            </w:pPr>
            <w:r w:rsidRPr="00BD41C3">
              <w:rPr>
                <w:rFonts w:cs="Times New Roman"/>
              </w:rPr>
              <w:t>Normal 18,5 – 22,9</w:t>
            </w:r>
          </w:p>
        </w:tc>
        <w:tc>
          <w:tcPr>
            <w:tcW w:w="2552" w:type="dxa"/>
          </w:tcPr>
          <w:p w14:paraId="4CC0D6D7"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10</w:t>
            </w:r>
          </w:p>
        </w:tc>
        <w:tc>
          <w:tcPr>
            <w:tcW w:w="1700" w:type="dxa"/>
          </w:tcPr>
          <w:p w14:paraId="1CFEC77B"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16.67%</w:t>
            </w:r>
          </w:p>
        </w:tc>
      </w:tr>
      <w:tr w:rsidR="00BD41C3" w:rsidRPr="00BD41C3" w14:paraId="2953877D"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449" w:type="dxa"/>
          </w:tcPr>
          <w:p w14:paraId="6BE4BE3C" w14:textId="77777777" w:rsidR="000E05DB" w:rsidRPr="00BD41C3" w:rsidRDefault="000E05DB" w:rsidP="00BD41C3">
            <w:pPr>
              <w:ind w:left="0"/>
              <w:jc w:val="center"/>
              <w:rPr>
                <w:rFonts w:cs="Times New Roman"/>
              </w:rPr>
            </w:pPr>
            <w:r w:rsidRPr="00BD41C3">
              <w:rPr>
                <w:rFonts w:cs="Times New Roman"/>
              </w:rPr>
              <w:t>Overweight 23 – 24,9</w:t>
            </w:r>
          </w:p>
        </w:tc>
        <w:tc>
          <w:tcPr>
            <w:tcW w:w="2552" w:type="dxa"/>
          </w:tcPr>
          <w:p w14:paraId="4162F46A"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11</w:t>
            </w:r>
          </w:p>
        </w:tc>
        <w:tc>
          <w:tcPr>
            <w:tcW w:w="1700" w:type="dxa"/>
          </w:tcPr>
          <w:p w14:paraId="0C4760A6"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18.33%</w:t>
            </w:r>
          </w:p>
        </w:tc>
      </w:tr>
      <w:tr w:rsidR="00BD41C3" w:rsidRPr="00BD41C3" w14:paraId="5D488F19" w14:textId="77777777" w:rsidTr="00BD41C3">
        <w:trPr>
          <w:trHeight w:val="268"/>
          <w:jc w:val="center"/>
        </w:trPr>
        <w:tc>
          <w:tcPr>
            <w:cnfStyle w:val="001000000000" w:firstRow="0" w:lastRow="0" w:firstColumn="1" w:lastColumn="0" w:oddVBand="0" w:evenVBand="0" w:oddHBand="0" w:evenHBand="0" w:firstRowFirstColumn="0" w:firstRowLastColumn="0" w:lastRowFirstColumn="0" w:lastRowLastColumn="0"/>
            <w:tcW w:w="3449" w:type="dxa"/>
          </w:tcPr>
          <w:p w14:paraId="04818F52" w14:textId="77777777" w:rsidR="000E05DB" w:rsidRPr="00BD41C3" w:rsidRDefault="000E05DB" w:rsidP="00BD41C3">
            <w:pPr>
              <w:ind w:left="0"/>
              <w:jc w:val="center"/>
              <w:rPr>
                <w:rFonts w:cs="Times New Roman"/>
              </w:rPr>
            </w:pPr>
            <w:r w:rsidRPr="00BD41C3">
              <w:rPr>
                <w:rFonts w:cs="Times New Roman"/>
              </w:rPr>
              <w:t>Pre-obese 25 – 29,9</w:t>
            </w:r>
          </w:p>
        </w:tc>
        <w:tc>
          <w:tcPr>
            <w:tcW w:w="2552" w:type="dxa"/>
          </w:tcPr>
          <w:p w14:paraId="7963E625"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17</w:t>
            </w:r>
          </w:p>
        </w:tc>
        <w:tc>
          <w:tcPr>
            <w:tcW w:w="1700" w:type="dxa"/>
          </w:tcPr>
          <w:p w14:paraId="088123D6"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28.33%</w:t>
            </w:r>
          </w:p>
        </w:tc>
      </w:tr>
      <w:tr w:rsidR="00BD41C3" w:rsidRPr="00BD41C3" w14:paraId="5BD04167" w14:textId="77777777" w:rsidTr="00BD41C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449" w:type="dxa"/>
          </w:tcPr>
          <w:p w14:paraId="43A6A16D" w14:textId="77777777" w:rsidR="000E05DB" w:rsidRPr="00BD41C3" w:rsidRDefault="000E05DB" w:rsidP="00BD41C3">
            <w:pPr>
              <w:ind w:left="0"/>
              <w:jc w:val="center"/>
              <w:rPr>
                <w:rFonts w:cs="Times New Roman"/>
                <w:b w:val="0"/>
                <w:bCs w:val="0"/>
              </w:rPr>
            </w:pPr>
            <w:r w:rsidRPr="00BD41C3">
              <w:rPr>
                <w:rFonts w:cs="Times New Roman"/>
              </w:rPr>
              <w:lastRenderedPageBreak/>
              <w:t>Obese 1 30,0 – 34,9</w:t>
            </w:r>
          </w:p>
        </w:tc>
        <w:tc>
          <w:tcPr>
            <w:tcW w:w="2552" w:type="dxa"/>
          </w:tcPr>
          <w:p w14:paraId="6A8BA94A"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BD41C3">
              <w:rPr>
                <w:rFonts w:cs="Times New Roman"/>
              </w:rPr>
              <w:t>16</w:t>
            </w:r>
          </w:p>
        </w:tc>
        <w:tc>
          <w:tcPr>
            <w:tcW w:w="1700" w:type="dxa"/>
          </w:tcPr>
          <w:p w14:paraId="0AEA5BCB"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BD41C3">
              <w:rPr>
                <w:rFonts w:cs="Times New Roman"/>
              </w:rPr>
              <w:t>26.67%</w:t>
            </w:r>
          </w:p>
        </w:tc>
      </w:tr>
      <w:tr w:rsidR="00BD41C3" w:rsidRPr="00BD41C3" w14:paraId="345A58B2" w14:textId="77777777" w:rsidTr="00BD41C3">
        <w:trPr>
          <w:trHeight w:val="268"/>
          <w:jc w:val="center"/>
        </w:trPr>
        <w:tc>
          <w:tcPr>
            <w:cnfStyle w:val="001000000000" w:firstRow="0" w:lastRow="0" w:firstColumn="1" w:lastColumn="0" w:oddVBand="0" w:evenVBand="0" w:oddHBand="0" w:evenHBand="0" w:firstRowFirstColumn="0" w:firstRowLastColumn="0" w:lastRowFirstColumn="0" w:lastRowLastColumn="0"/>
            <w:tcW w:w="3449" w:type="dxa"/>
          </w:tcPr>
          <w:p w14:paraId="5F69F145" w14:textId="77777777" w:rsidR="000E05DB" w:rsidRPr="00BD41C3" w:rsidRDefault="000E05DB" w:rsidP="00BD41C3">
            <w:pPr>
              <w:ind w:left="0"/>
              <w:jc w:val="center"/>
              <w:rPr>
                <w:rFonts w:cs="Times New Roman"/>
                <w:b w:val="0"/>
                <w:bCs w:val="0"/>
              </w:rPr>
            </w:pPr>
            <w:r w:rsidRPr="00BD41C3">
              <w:rPr>
                <w:rFonts w:cs="Times New Roman"/>
              </w:rPr>
              <w:t>Obese 2 35,0 – 39,9</w:t>
            </w:r>
          </w:p>
        </w:tc>
        <w:tc>
          <w:tcPr>
            <w:tcW w:w="2552" w:type="dxa"/>
          </w:tcPr>
          <w:p w14:paraId="7E59D0A2"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BD41C3">
              <w:rPr>
                <w:rFonts w:cs="Times New Roman"/>
              </w:rPr>
              <w:t>5</w:t>
            </w:r>
          </w:p>
        </w:tc>
        <w:tc>
          <w:tcPr>
            <w:tcW w:w="1700" w:type="dxa"/>
          </w:tcPr>
          <w:p w14:paraId="56A5DE9F"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BD41C3">
              <w:rPr>
                <w:rFonts w:cs="Times New Roman"/>
              </w:rPr>
              <w:t>8.33%</w:t>
            </w:r>
          </w:p>
        </w:tc>
      </w:tr>
      <w:tr w:rsidR="00BD41C3" w:rsidRPr="00BD41C3" w14:paraId="28AEBA85" w14:textId="77777777" w:rsidTr="00BD41C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449" w:type="dxa"/>
          </w:tcPr>
          <w:p w14:paraId="090983D4" w14:textId="77777777" w:rsidR="000E05DB" w:rsidRPr="00BD41C3" w:rsidRDefault="000E05DB" w:rsidP="00BD41C3">
            <w:pPr>
              <w:ind w:left="0"/>
              <w:jc w:val="center"/>
              <w:rPr>
                <w:rFonts w:cs="Times New Roman"/>
              </w:rPr>
            </w:pPr>
            <w:r w:rsidRPr="00BD41C3">
              <w:rPr>
                <w:rFonts w:cs="Times New Roman"/>
              </w:rPr>
              <w:t>Obese extreme &gt;40,0</w:t>
            </w:r>
          </w:p>
        </w:tc>
        <w:tc>
          <w:tcPr>
            <w:tcW w:w="2552" w:type="dxa"/>
          </w:tcPr>
          <w:p w14:paraId="4D13035A"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0</w:t>
            </w:r>
          </w:p>
        </w:tc>
        <w:tc>
          <w:tcPr>
            <w:tcW w:w="1700" w:type="dxa"/>
          </w:tcPr>
          <w:p w14:paraId="6D747B65"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0.00%</w:t>
            </w:r>
          </w:p>
        </w:tc>
      </w:tr>
      <w:tr w:rsidR="00BD41C3" w:rsidRPr="00BD41C3" w14:paraId="43E6A2BB" w14:textId="77777777" w:rsidTr="00BD41C3">
        <w:trPr>
          <w:trHeight w:val="268"/>
          <w:jc w:val="center"/>
        </w:trPr>
        <w:tc>
          <w:tcPr>
            <w:cnfStyle w:val="001000000000" w:firstRow="0" w:lastRow="0" w:firstColumn="1" w:lastColumn="0" w:oddVBand="0" w:evenVBand="0" w:oddHBand="0" w:evenHBand="0" w:firstRowFirstColumn="0" w:firstRowLastColumn="0" w:lastRowFirstColumn="0" w:lastRowLastColumn="0"/>
            <w:tcW w:w="3449" w:type="dxa"/>
          </w:tcPr>
          <w:p w14:paraId="52363849" w14:textId="77777777" w:rsidR="000E05DB" w:rsidRPr="00BD41C3" w:rsidRDefault="000E05DB" w:rsidP="00BD41C3">
            <w:pPr>
              <w:ind w:left="0"/>
              <w:jc w:val="center"/>
              <w:rPr>
                <w:rFonts w:cs="Times New Roman"/>
              </w:rPr>
            </w:pPr>
            <w:r w:rsidRPr="00BD41C3">
              <w:rPr>
                <w:rFonts w:cs="Times New Roman"/>
              </w:rPr>
              <w:t>Total</w:t>
            </w:r>
          </w:p>
        </w:tc>
        <w:tc>
          <w:tcPr>
            <w:tcW w:w="2552" w:type="dxa"/>
          </w:tcPr>
          <w:p w14:paraId="051A3CAA"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60</w:t>
            </w:r>
          </w:p>
        </w:tc>
        <w:tc>
          <w:tcPr>
            <w:tcW w:w="1700" w:type="dxa"/>
          </w:tcPr>
          <w:p w14:paraId="5A95E7B3"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100.00%</w:t>
            </w:r>
          </w:p>
        </w:tc>
      </w:tr>
    </w:tbl>
    <w:p w14:paraId="01FDBE92" w14:textId="77777777" w:rsidR="000E05DB" w:rsidRPr="00BD41C3" w:rsidRDefault="000E05DB" w:rsidP="00BD41C3">
      <w:pPr>
        <w:spacing w:line="276" w:lineRule="auto"/>
        <w:ind w:left="0"/>
        <w:rPr>
          <w:rFonts w:cs="Times New Roman"/>
          <w:sz w:val="24"/>
          <w:szCs w:val="24"/>
        </w:rPr>
      </w:pPr>
    </w:p>
    <w:p w14:paraId="7E84AA52" w14:textId="5B9C1B03" w:rsidR="000E05DB" w:rsidRPr="00BD41C3" w:rsidRDefault="000E05DB" w:rsidP="00BD41C3">
      <w:pPr>
        <w:pStyle w:val="Heading3"/>
        <w:numPr>
          <w:ilvl w:val="0"/>
          <w:numId w:val="4"/>
        </w:numPr>
        <w:spacing w:before="0" w:line="276" w:lineRule="auto"/>
        <w:rPr>
          <w:rFonts w:ascii="Times New Roman" w:hAnsi="Times New Roman" w:cs="Times New Roman"/>
          <w:b/>
          <w:bCs/>
          <w:color w:val="auto"/>
        </w:rPr>
      </w:pPr>
      <w:bookmarkStart w:id="24" w:name="_Toc214918816"/>
      <w:bookmarkStart w:id="25" w:name="_Toc214919673"/>
      <w:bookmarkStart w:id="26" w:name="_Toc215010723"/>
      <w:r w:rsidRPr="00BD41C3">
        <w:rPr>
          <w:rFonts w:ascii="Times New Roman" w:hAnsi="Times New Roman" w:cs="Times New Roman"/>
          <w:b/>
          <w:bCs/>
          <w:color w:val="auto"/>
        </w:rPr>
        <w:t>Gangguan Pascaoperasi</w:t>
      </w:r>
      <w:bookmarkEnd w:id="24"/>
      <w:bookmarkEnd w:id="25"/>
      <w:bookmarkEnd w:id="26"/>
    </w:p>
    <w:p w14:paraId="42871057" w14:textId="77777777" w:rsidR="000E05DB" w:rsidRDefault="000E05DB" w:rsidP="00BD41C3">
      <w:pPr>
        <w:spacing w:line="276" w:lineRule="auto"/>
        <w:ind w:left="0"/>
        <w:rPr>
          <w:rFonts w:cs="Times New Roman"/>
          <w:sz w:val="24"/>
          <w:szCs w:val="24"/>
          <w:lang w:val="en-US"/>
        </w:rPr>
      </w:pPr>
      <w:r w:rsidRPr="00BD41C3">
        <w:rPr>
          <w:rFonts w:cs="Times New Roman"/>
          <w:sz w:val="24"/>
          <w:szCs w:val="24"/>
        </w:rPr>
        <w:t>Gangguan terbanyak berupa kombinasi nyeri + keterbatasan LGS + hambatan aktivitas kehidupan sehari-hari (AKS), dialami oleh 16 pasien (26,67%). Kombinasi nyeri + gangguan LGS tercatat 12 pasien (20%), sedangkan nyeri + gangguan AKS muncul pada 10 pasien (16,67%). Berbagai kombinasi lain ditemukan dalam frekuensi sedikit: hanya nyeri (13,33%), nyeri + gangguan LGS + aktivitas kehidupan sehari-hari (8,33%), nyeri + ganggguan LGS + gangguan mobilisasi (5%),  serta beberapa kombinasi kompleks lainnya yang masing-masing hanya 1 pasien (1,67%).</w:t>
      </w:r>
    </w:p>
    <w:p w14:paraId="0DDD9BEC" w14:textId="77777777" w:rsidR="00654B37" w:rsidRPr="00654B37" w:rsidRDefault="00654B37" w:rsidP="00BD41C3">
      <w:pPr>
        <w:spacing w:line="276" w:lineRule="auto"/>
        <w:ind w:left="0"/>
        <w:rPr>
          <w:rFonts w:cs="Times New Roman"/>
          <w:sz w:val="24"/>
          <w:szCs w:val="24"/>
          <w:lang w:val="en-US"/>
        </w:rPr>
      </w:pPr>
    </w:p>
    <w:p w14:paraId="6C440FC1" w14:textId="16B7A393" w:rsidR="000E05DB" w:rsidRPr="00654B37" w:rsidRDefault="000E05DB" w:rsidP="00654B37">
      <w:pPr>
        <w:pStyle w:val="Caption"/>
        <w:keepNext/>
        <w:spacing w:after="0" w:line="276" w:lineRule="auto"/>
        <w:ind w:firstLine="0"/>
        <w:rPr>
          <w:rFonts w:cs="Times New Roman"/>
          <w:b w:val="0"/>
          <w:color w:val="auto"/>
          <w:sz w:val="24"/>
          <w:szCs w:val="24"/>
        </w:rPr>
      </w:pPr>
      <w:bookmarkStart w:id="27" w:name="_Toc214916838"/>
      <w:proofErr w:type="spellStart"/>
      <w:proofErr w:type="gramStart"/>
      <w:r w:rsidRPr="00BD41C3">
        <w:rPr>
          <w:rFonts w:cs="Times New Roman"/>
          <w:color w:val="auto"/>
          <w:sz w:val="24"/>
          <w:szCs w:val="24"/>
        </w:rPr>
        <w:t>Tabel</w:t>
      </w:r>
      <w:proofErr w:type="spellEnd"/>
      <w:r w:rsidRPr="00BD41C3">
        <w:rPr>
          <w:rFonts w:cs="Times New Roman"/>
          <w:color w:val="auto"/>
          <w:sz w:val="24"/>
          <w:szCs w:val="24"/>
        </w:rPr>
        <w:t xml:space="preserve"> </w:t>
      </w:r>
      <w:r w:rsidR="008F4DE2">
        <w:rPr>
          <w:rFonts w:cs="Times New Roman"/>
          <w:color w:val="auto"/>
          <w:sz w:val="24"/>
          <w:szCs w:val="24"/>
        </w:rPr>
        <w:t>6</w:t>
      </w:r>
      <w:r w:rsidRPr="00BD41C3">
        <w:rPr>
          <w:rFonts w:cs="Times New Roman"/>
          <w:color w:val="auto"/>
          <w:sz w:val="24"/>
          <w:szCs w:val="24"/>
        </w:rPr>
        <w:t>.</w:t>
      </w:r>
      <w:proofErr w:type="gramEnd"/>
      <w:r w:rsidRPr="00BD41C3">
        <w:rPr>
          <w:rFonts w:cs="Times New Roman"/>
          <w:color w:val="auto"/>
          <w:sz w:val="24"/>
          <w:szCs w:val="24"/>
        </w:rPr>
        <w:t xml:space="preserve"> </w:t>
      </w:r>
      <w:proofErr w:type="spellStart"/>
      <w:r w:rsidRPr="00654B37">
        <w:rPr>
          <w:rFonts w:cs="Times New Roman"/>
          <w:b w:val="0"/>
          <w:color w:val="auto"/>
          <w:sz w:val="24"/>
          <w:szCs w:val="24"/>
        </w:rPr>
        <w:t>Distribusi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Pasien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-TKR </w:t>
      </w:r>
      <w:proofErr w:type="spellStart"/>
      <w:r w:rsidRPr="00654B37">
        <w:rPr>
          <w:rFonts w:cs="Times New Roman"/>
          <w:b w:val="0"/>
          <w:color w:val="auto"/>
          <w:sz w:val="24"/>
          <w:szCs w:val="24"/>
        </w:rPr>
        <w:t>Berdasarkan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Gangguan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Operasi</w:t>
      </w:r>
      <w:bookmarkEnd w:id="27"/>
      <w:proofErr w:type="spellEnd"/>
    </w:p>
    <w:tbl>
      <w:tblPr>
        <w:tblStyle w:val="PlainTable2"/>
        <w:tblW w:w="7490" w:type="dxa"/>
        <w:jc w:val="center"/>
        <w:tblLook w:val="04A0" w:firstRow="1" w:lastRow="0" w:firstColumn="1" w:lastColumn="0" w:noHBand="0" w:noVBand="1"/>
      </w:tblPr>
      <w:tblGrid>
        <w:gridCol w:w="3343"/>
        <w:gridCol w:w="1650"/>
        <w:gridCol w:w="2497"/>
      </w:tblGrid>
      <w:tr w:rsidR="00BD41C3" w:rsidRPr="00BD41C3" w14:paraId="44272833" w14:textId="77777777" w:rsidTr="00BD41C3">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343" w:type="dxa"/>
          </w:tcPr>
          <w:p w14:paraId="0A1D44B8" w14:textId="77777777" w:rsidR="000E05DB" w:rsidRPr="00BD41C3" w:rsidRDefault="000E05DB" w:rsidP="00BD41C3">
            <w:pPr>
              <w:ind w:left="0"/>
              <w:jc w:val="center"/>
              <w:rPr>
                <w:rFonts w:cs="Times New Roman"/>
                <w:b w:val="0"/>
                <w:bCs w:val="0"/>
              </w:rPr>
            </w:pPr>
            <w:r w:rsidRPr="00BD41C3">
              <w:rPr>
                <w:rFonts w:cs="Times New Roman"/>
              </w:rPr>
              <w:t>Gangguan pasca operasi</w:t>
            </w:r>
          </w:p>
        </w:tc>
        <w:tc>
          <w:tcPr>
            <w:tcW w:w="1650" w:type="dxa"/>
          </w:tcPr>
          <w:p w14:paraId="1FE20603"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n</w:t>
            </w:r>
          </w:p>
        </w:tc>
        <w:tc>
          <w:tcPr>
            <w:tcW w:w="2497" w:type="dxa"/>
          </w:tcPr>
          <w:p w14:paraId="3D0D5949"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w:t>
            </w:r>
          </w:p>
        </w:tc>
      </w:tr>
      <w:tr w:rsidR="00BD41C3" w:rsidRPr="00BD41C3" w14:paraId="49863259" w14:textId="77777777" w:rsidTr="00BD41C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343" w:type="dxa"/>
          </w:tcPr>
          <w:p w14:paraId="2D3E0ED6" w14:textId="77777777" w:rsidR="000E05DB" w:rsidRPr="00BD41C3" w:rsidRDefault="000E05DB" w:rsidP="00BD41C3">
            <w:pPr>
              <w:ind w:left="0"/>
              <w:jc w:val="center"/>
              <w:rPr>
                <w:rFonts w:cs="Times New Roman"/>
              </w:rPr>
            </w:pPr>
            <w:r w:rsidRPr="00BD41C3">
              <w:rPr>
                <w:rFonts w:cs="Times New Roman"/>
              </w:rPr>
              <w:t>NY</w:t>
            </w:r>
          </w:p>
        </w:tc>
        <w:tc>
          <w:tcPr>
            <w:tcW w:w="1650" w:type="dxa"/>
          </w:tcPr>
          <w:p w14:paraId="40CBE735"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8</w:t>
            </w:r>
          </w:p>
        </w:tc>
        <w:tc>
          <w:tcPr>
            <w:tcW w:w="2497" w:type="dxa"/>
          </w:tcPr>
          <w:p w14:paraId="6971B052"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13,33%</w:t>
            </w:r>
          </w:p>
        </w:tc>
      </w:tr>
      <w:tr w:rsidR="00BD41C3" w:rsidRPr="00BD41C3" w14:paraId="12E90995" w14:textId="77777777" w:rsidTr="00BD41C3">
        <w:trPr>
          <w:trHeight w:val="284"/>
          <w:jc w:val="center"/>
        </w:trPr>
        <w:tc>
          <w:tcPr>
            <w:cnfStyle w:val="001000000000" w:firstRow="0" w:lastRow="0" w:firstColumn="1" w:lastColumn="0" w:oddVBand="0" w:evenVBand="0" w:oddHBand="0" w:evenHBand="0" w:firstRowFirstColumn="0" w:firstRowLastColumn="0" w:lastRowFirstColumn="0" w:lastRowLastColumn="0"/>
            <w:tcW w:w="3343" w:type="dxa"/>
          </w:tcPr>
          <w:p w14:paraId="3C466423" w14:textId="77777777" w:rsidR="000E05DB" w:rsidRPr="00BD41C3" w:rsidRDefault="000E05DB" w:rsidP="00BD41C3">
            <w:pPr>
              <w:ind w:left="0"/>
              <w:jc w:val="center"/>
              <w:rPr>
                <w:rFonts w:cs="Times New Roman"/>
              </w:rPr>
            </w:pPr>
            <w:r w:rsidRPr="00BD41C3">
              <w:rPr>
                <w:rFonts w:cs="Times New Roman"/>
              </w:rPr>
              <w:t>NY+LGS</w:t>
            </w:r>
          </w:p>
        </w:tc>
        <w:tc>
          <w:tcPr>
            <w:tcW w:w="1650" w:type="dxa"/>
          </w:tcPr>
          <w:p w14:paraId="737C6A74"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12</w:t>
            </w:r>
          </w:p>
        </w:tc>
        <w:tc>
          <w:tcPr>
            <w:tcW w:w="2497" w:type="dxa"/>
          </w:tcPr>
          <w:p w14:paraId="070CD8E2"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20,00%</w:t>
            </w:r>
          </w:p>
        </w:tc>
      </w:tr>
      <w:tr w:rsidR="00BD41C3" w:rsidRPr="00BD41C3" w14:paraId="2FEFAC87" w14:textId="77777777" w:rsidTr="00BD41C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343" w:type="dxa"/>
          </w:tcPr>
          <w:p w14:paraId="11214471" w14:textId="77777777" w:rsidR="000E05DB" w:rsidRPr="00BD41C3" w:rsidRDefault="000E05DB" w:rsidP="00BD41C3">
            <w:pPr>
              <w:ind w:left="0"/>
              <w:jc w:val="center"/>
              <w:rPr>
                <w:rFonts w:cs="Times New Roman"/>
              </w:rPr>
            </w:pPr>
            <w:r w:rsidRPr="00BD41C3">
              <w:rPr>
                <w:rFonts w:cs="Times New Roman"/>
              </w:rPr>
              <w:t>NY+AKS</w:t>
            </w:r>
          </w:p>
        </w:tc>
        <w:tc>
          <w:tcPr>
            <w:tcW w:w="1650" w:type="dxa"/>
          </w:tcPr>
          <w:p w14:paraId="444B5614"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10</w:t>
            </w:r>
          </w:p>
        </w:tc>
        <w:tc>
          <w:tcPr>
            <w:tcW w:w="2497" w:type="dxa"/>
          </w:tcPr>
          <w:p w14:paraId="19320B7E"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16,67%</w:t>
            </w:r>
          </w:p>
        </w:tc>
      </w:tr>
      <w:tr w:rsidR="00BD41C3" w:rsidRPr="00BD41C3" w14:paraId="3322AA81" w14:textId="77777777" w:rsidTr="00BD41C3">
        <w:trPr>
          <w:trHeight w:val="269"/>
          <w:jc w:val="center"/>
        </w:trPr>
        <w:tc>
          <w:tcPr>
            <w:cnfStyle w:val="001000000000" w:firstRow="0" w:lastRow="0" w:firstColumn="1" w:lastColumn="0" w:oddVBand="0" w:evenVBand="0" w:oddHBand="0" w:evenHBand="0" w:firstRowFirstColumn="0" w:firstRowLastColumn="0" w:lastRowFirstColumn="0" w:lastRowLastColumn="0"/>
            <w:tcW w:w="3343" w:type="dxa"/>
          </w:tcPr>
          <w:p w14:paraId="18BA8306" w14:textId="77777777" w:rsidR="000E05DB" w:rsidRPr="00BD41C3" w:rsidRDefault="000E05DB" w:rsidP="00BD41C3">
            <w:pPr>
              <w:ind w:left="0"/>
              <w:jc w:val="center"/>
              <w:rPr>
                <w:rFonts w:cs="Times New Roman"/>
              </w:rPr>
            </w:pPr>
            <w:r w:rsidRPr="00BD41C3">
              <w:rPr>
                <w:rFonts w:cs="Times New Roman"/>
              </w:rPr>
              <w:t>NY+MB</w:t>
            </w:r>
          </w:p>
        </w:tc>
        <w:tc>
          <w:tcPr>
            <w:tcW w:w="1650" w:type="dxa"/>
          </w:tcPr>
          <w:p w14:paraId="464137B3"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w:t>
            </w:r>
          </w:p>
        </w:tc>
        <w:tc>
          <w:tcPr>
            <w:tcW w:w="2497" w:type="dxa"/>
          </w:tcPr>
          <w:p w14:paraId="4F02A28C"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3,33%</w:t>
            </w:r>
          </w:p>
        </w:tc>
      </w:tr>
      <w:tr w:rsidR="00BD41C3" w:rsidRPr="00BD41C3" w14:paraId="589FD72B" w14:textId="77777777" w:rsidTr="00BD41C3">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343" w:type="dxa"/>
          </w:tcPr>
          <w:p w14:paraId="53F3E1F1" w14:textId="77777777" w:rsidR="000E05DB" w:rsidRPr="00BD41C3" w:rsidRDefault="000E05DB" w:rsidP="00BD41C3">
            <w:pPr>
              <w:ind w:left="0"/>
              <w:jc w:val="center"/>
              <w:rPr>
                <w:rFonts w:cs="Times New Roman"/>
                <w:b w:val="0"/>
                <w:bCs w:val="0"/>
              </w:rPr>
            </w:pPr>
            <w:r w:rsidRPr="00BD41C3">
              <w:rPr>
                <w:rFonts w:cs="Times New Roman"/>
              </w:rPr>
              <w:t>NY+LGS +AKS</w:t>
            </w:r>
          </w:p>
        </w:tc>
        <w:tc>
          <w:tcPr>
            <w:tcW w:w="1650" w:type="dxa"/>
          </w:tcPr>
          <w:p w14:paraId="4E2FB48A"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BD41C3">
              <w:rPr>
                <w:rFonts w:cs="Times New Roman"/>
              </w:rPr>
              <w:t>16</w:t>
            </w:r>
          </w:p>
        </w:tc>
        <w:tc>
          <w:tcPr>
            <w:tcW w:w="2497" w:type="dxa"/>
          </w:tcPr>
          <w:p w14:paraId="172DF1BE"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BD41C3">
              <w:rPr>
                <w:rFonts w:cs="Times New Roman"/>
              </w:rPr>
              <w:t>26,67%</w:t>
            </w:r>
          </w:p>
        </w:tc>
      </w:tr>
      <w:tr w:rsidR="00BD41C3" w:rsidRPr="00BD41C3" w14:paraId="6F2A6651" w14:textId="77777777" w:rsidTr="00BD41C3">
        <w:trPr>
          <w:trHeight w:val="269"/>
          <w:jc w:val="center"/>
        </w:trPr>
        <w:tc>
          <w:tcPr>
            <w:cnfStyle w:val="001000000000" w:firstRow="0" w:lastRow="0" w:firstColumn="1" w:lastColumn="0" w:oddVBand="0" w:evenVBand="0" w:oddHBand="0" w:evenHBand="0" w:firstRowFirstColumn="0" w:firstRowLastColumn="0" w:lastRowFirstColumn="0" w:lastRowLastColumn="0"/>
            <w:tcW w:w="3343" w:type="dxa"/>
          </w:tcPr>
          <w:p w14:paraId="070E81F6" w14:textId="77777777" w:rsidR="000E05DB" w:rsidRPr="00BD41C3" w:rsidRDefault="000E05DB" w:rsidP="00BD41C3">
            <w:pPr>
              <w:ind w:left="0"/>
              <w:jc w:val="center"/>
              <w:rPr>
                <w:rFonts w:cs="Times New Roman"/>
                <w:b w:val="0"/>
                <w:bCs w:val="0"/>
              </w:rPr>
            </w:pPr>
            <w:r w:rsidRPr="00BD41C3">
              <w:rPr>
                <w:rFonts w:cs="Times New Roman"/>
              </w:rPr>
              <w:t>NY+AKS+MB</w:t>
            </w:r>
          </w:p>
        </w:tc>
        <w:tc>
          <w:tcPr>
            <w:tcW w:w="1650" w:type="dxa"/>
          </w:tcPr>
          <w:p w14:paraId="529C7F13"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BD41C3">
              <w:rPr>
                <w:rFonts w:cs="Times New Roman"/>
              </w:rPr>
              <w:t>4</w:t>
            </w:r>
          </w:p>
        </w:tc>
        <w:tc>
          <w:tcPr>
            <w:tcW w:w="2497" w:type="dxa"/>
          </w:tcPr>
          <w:p w14:paraId="58C3EB65"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BD41C3">
              <w:rPr>
                <w:rFonts w:cs="Times New Roman"/>
              </w:rPr>
              <w:t>10,00%</w:t>
            </w:r>
          </w:p>
        </w:tc>
      </w:tr>
      <w:tr w:rsidR="00BD41C3" w:rsidRPr="00BD41C3" w14:paraId="78C2B9A5" w14:textId="77777777" w:rsidTr="00BD41C3">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343" w:type="dxa"/>
          </w:tcPr>
          <w:p w14:paraId="48A42F74" w14:textId="77777777" w:rsidR="000E05DB" w:rsidRPr="00BD41C3" w:rsidRDefault="000E05DB" w:rsidP="00BD41C3">
            <w:pPr>
              <w:ind w:left="0"/>
              <w:jc w:val="center"/>
              <w:rPr>
                <w:rFonts w:cs="Times New Roman"/>
              </w:rPr>
            </w:pPr>
            <w:r w:rsidRPr="00BD41C3">
              <w:rPr>
                <w:rFonts w:cs="Times New Roman"/>
              </w:rPr>
              <w:t>NY+LGS +GT</w:t>
            </w:r>
          </w:p>
        </w:tc>
        <w:tc>
          <w:tcPr>
            <w:tcW w:w="1650" w:type="dxa"/>
          </w:tcPr>
          <w:p w14:paraId="5DBD630F"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w:t>
            </w:r>
          </w:p>
        </w:tc>
        <w:tc>
          <w:tcPr>
            <w:tcW w:w="2497" w:type="dxa"/>
          </w:tcPr>
          <w:p w14:paraId="458E2232"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1,67%</w:t>
            </w:r>
          </w:p>
        </w:tc>
      </w:tr>
      <w:tr w:rsidR="00BD41C3" w:rsidRPr="00BD41C3" w14:paraId="099BD828" w14:textId="77777777" w:rsidTr="00BD41C3">
        <w:trPr>
          <w:trHeight w:val="269"/>
          <w:jc w:val="center"/>
        </w:trPr>
        <w:tc>
          <w:tcPr>
            <w:cnfStyle w:val="001000000000" w:firstRow="0" w:lastRow="0" w:firstColumn="1" w:lastColumn="0" w:oddVBand="0" w:evenVBand="0" w:oddHBand="0" w:evenHBand="0" w:firstRowFirstColumn="0" w:firstRowLastColumn="0" w:lastRowFirstColumn="0" w:lastRowLastColumn="0"/>
            <w:tcW w:w="3343" w:type="dxa"/>
          </w:tcPr>
          <w:p w14:paraId="6158D4D8" w14:textId="77777777" w:rsidR="000E05DB" w:rsidRPr="00BD41C3" w:rsidRDefault="000E05DB" w:rsidP="00BD41C3">
            <w:pPr>
              <w:ind w:left="0"/>
              <w:jc w:val="center"/>
              <w:rPr>
                <w:rFonts w:cs="Times New Roman"/>
              </w:rPr>
            </w:pPr>
            <w:r w:rsidRPr="00BD41C3">
              <w:rPr>
                <w:rFonts w:cs="Times New Roman"/>
              </w:rPr>
              <w:t>NY+KO+GT</w:t>
            </w:r>
          </w:p>
        </w:tc>
        <w:tc>
          <w:tcPr>
            <w:tcW w:w="1650" w:type="dxa"/>
          </w:tcPr>
          <w:p w14:paraId="27EA3D82"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497" w:type="dxa"/>
          </w:tcPr>
          <w:p w14:paraId="6046724D"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5D0A1E95" w14:textId="77777777" w:rsidTr="00BD41C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343" w:type="dxa"/>
          </w:tcPr>
          <w:p w14:paraId="3AC02463" w14:textId="77777777" w:rsidR="000E05DB" w:rsidRPr="00BD41C3" w:rsidRDefault="000E05DB" w:rsidP="00BD41C3">
            <w:pPr>
              <w:ind w:left="0"/>
              <w:jc w:val="center"/>
              <w:rPr>
                <w:rFonts w:cs="Times New Roman"/>
              </w:rPr>
            </w:pPr>
            <w:r w:rsidRPr="00BD41C3">
              <w:rPr>
                <w:rFonts w:cs="Times New Roman"/>
              </w:rPr>
              <w:t>NY+ +MB</w:t>
            </w:r>
          </w:p>
        </w:tc>
        <w:tc>
          <w:tcPr>
            <w:tcW w:w="1650" w:type="dxa"/>
          </w:tcPr>
          <w:p w14:paraId="7840CA18"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3</w:t>
            </w:r>
          </w:p>
        </w:tc>
        <w:tc>
          <w:tcPr>
            <w:tcW w:w="2497" w:type="dxa"/>
          </w:tcPr>
          <w:p w14:paraId="6895FCA4"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5,00%</w:t>
            </w:r>
          </w:p>
        </w:tc>
      </w:tr>
      <w:tr w:rsidR="00BD41C3" w:rsidRPr="00BD41C3" w14:paraId="5B544313" w14:textId="77777777" w:rsidTr="00BD41C3">
        <w:trPr>
          <w:trHeight w:val="269"/>
          <w:jc w:val="center"/>
        </w:trPr>
        <w:tc>
          <w:tcPr>
            <w:cnfStyle w:val="001000000000" w:firstRow="0" w:lastRow="0" w:firstColumn="1" w:lastColumn="0" w:oddVBand="0" w:evenVBand="0" w:oddHBand="0" w:evenHBand="0" w:firstRowFirstColumn="0" w:firstRowLastColumn="0" w:lastRowFirstColumn="0" w:lastRowLastColumn="0"/>
            <w:tcW w:w="3343" w:type="dxa"/>
          </w:tcPr>
          <w:p w14:paraId="68440F65" w14:textId="77777777" w:rsidR="000E05DB" w:rsidRPr="00BD41C3" w:rsidRDefault="000E05DB" w:rsidP="00BD41C3">
            <w:pPr>
              <w:ind w:left="0"/>
              <w:jc w:val="center"/>
              <w:rPr>
                <w:rFonts w:cs="Times New Roman"/>
              </w:rPr>
            </w:pPr>
            <w:r w:rsidRPr="00BD41C3">
              <w:rPr>
                <w:rFonts w:cs="Times New Roman"/>
              </w:rPr>
              <w:t>NY+LGS+KO+AKS</w:t>
            </w:r>
          </w:p>
        </w:tc>
        <w:tc>
          <w:tcPr>
            <w:tcW w:w="1650" w:type="dxa"/>
          </w:tcPr>
          <w:p w14:paraId="160F8AA8"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497" w:type="dxa"/>
          </w:tcPr>
          <w:p w14:paraId="6D471742"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3E3F74A5" w14:textId="77777777" w:rsidTr="00BD41C3">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343" w:type="dxa"/>
          </w:tcPr>
          <w:p w14:paraId="4A9E12BC" w14:textId="77777777" w:rsidR="000E05DB" w:rsidRPr="00BD41C3" w:rsidRDefault="000E05DB" w:rsidP="00BD41C3">
            <w:pPr>
              <w:ind w:left="0"/>
              <w:jc w:val="center"/>
              <w:rPr>
                <w:rFonts w:cs="Times New Roman"/>
              </w:rPr>
            </w:pPr>
            <w:r w:rsidRPr="00BD41C3">
              <w:rPr>
                <w:rFonts w:cs="Times New Roman"/>
              </w:rPr>
              <w:t>Total</w:t>
            </w:r>
          </w:p>
        </w:tc>
        <w:tc>
          <w:tcPr>
            <w:tcW w:w="1650" w:type="dxa"/>
          </w:tcPr>
          <w:p w14:paraId="2D41802D"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60</w:t>
            </w:r>
          </w:p>
        </w:tc>
        <w:tc>
          <w:tcPr>
            <w:tcW w:w="2497" w:type="dxa"/>
          </w:tcPr>
          <w:p w14:paraId="44DF1BEF"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100,00%</w:t>
            </w:r>
          </w:p>
        </w:tc>
      </w:tr>
    </w:tbl>
    <w:p w14:paraId="236AA919" w14:textId="77777777" w:rsidR="000E05DB" w:rsidRPr="00BD41C3" w:rsidRDefault="000E05DB" w:rsidP="00BD41C3">
      <w:pPr>
        <w:spacing w:line="276" w:lineRule="auto"/>
        <w:ind w:left="0"/>
        <w:rPr>
          <w:rFonts w:cs="Times New Roman"/>
          <w:sz w:val="24"/>
          <w:szCs w:val="24"/>
        </w:rPr>
      </w:pPr>
      <w:r w:rsidRPr="00BD41C3">
        <w:rPr>
          <w:rFonts w:cs="Times New Roman"/>
          <w:sz w:val="24"/>
          <w:szCs w:val="24"/>
        </w:rPr>
        <w:t xml:space="preserve">Keterangan: NY (gangguan sensasi nyeri), LGS (gangguan Lingkup Gerak Sendi), AKS (gangguan aktivitas kehidupan sehari-hari), MB (gangguan mobilisasi), KO (kelemahan otot), GT (gangguan gait).  </w:t>
      </w:r>
    </w:p>
    <w:p w14:paraId="4DE5DEAD" w14:textId="77777777" w:rsidR="000E05DB" w:rsidRPr="00BD41C3" w:rsidRDefault="000E05DB" w:rsidP="00BD41C3">
      <w:pPr>
        <w:spacing w:line="276" w:lineRule="auto"/>
        <w:ind w:left="0"/>
        <w:rPr>
          <w:rFonts w:cs="Times New Roman"/>
          <w:sz w:val="24"/>
          <w:szCs w:val="24"/>
        </w:rPr>
      </w:pPr>
    </w:p>
    <w:p w14:paraId="069C6E57" w14:textId="75BBBDDE" w:rsidR="000E05DB" w:rsidRPr="00BD41C3" w:rsidRDefault="000E05DB" w:rsidP="00BD41C3">
      <w:pPr>
        <w:pStyle w:val="Heading3"/>
        <w:numPr>
          <w:ilvl w:val="0"/>
          <w:numId w:val="4"/>
        </w:numPr>
        <w:spacing w:before="0" w:line="276" w:lineRule="auto"/>
        <w:rPr>
          <w:rFonts w:ascii="Times New Roman" w:hAnsi="Times New Roman" w:cs="Times New Roman"/>
          <w:b/>
          <w:bCs/>
          <w:color w:val="auto"/>
        </w:rPr>
      </w:pPr>
      <w:bookmarkStart w:id="28" w:name="_Toc214918817"/>
      <w:bookmarkStart w:id="29" w:name="_Toc214919674"/>
      <w:bookmarkStart w:id="30" w:name="_Toc215010724"/>
      <w:r w:rsidRPr="00BD41C3">
        <w:rPr>
          <w:rFonts w:ascii="Times New Roman" w:hAnsi="Times New Roman" w:cs="Times New Roman"/>
          <w:b/>
          <w:bCs/>
          <w:color w:val="auto"/>
        </w:rPr>
        <w:t>Intervensi Rehabilitasi Medik</w:t>
      </w:r>
      <w:bookmarkEnd w:id="28"/>
      <w:bookmarkEnd w:id="29"/>
      <w:bookmarkEnd w:id="30"/>
    </w:p>
    <w:p w14:paraId="3A41AAC4" w14:textId="77777777" w:rsidR="000E05DB" w:rsidRDefault="000E05DB" w:rsidP="00BD41C3">
      <w:pPr>
        <w:spacing w:line="276" w:lineRule="auto"/>
        <w:ind w:left="0"/>
        <w:rPr>
          <w:rFonts w:cs="Times New Roman"/>
          <w:sz w:val="24"/>
          <w:szCs w:val="24"/>
          <w:lang w:val="en-US"/>
        </w:rPr>
      </w:pPr>
      <w:r w:rsidRPr="00BD41C3">
        <w:rPr>
          <w:rFonts w:cs="Times New Roman"/>
          <w:sz w:val="24"/>
          <w:szCs w:val="24"/>
        </w:rPr>
        <w:t xml:space="preserve">Intervensi rehabilitasi medik paling banyak menggunakan </w:t>
      </w:r>
      <w:r w:rsidRPr="00BD41C3">
        <w:rPr>
          <w:rFonts w:cs="Times New Roman"/>
          <w:i/>
          <w:iCs/>
          <w:sz w:val="24"/>
          <w:szCs w:val="24"/>
        </w:rPr>
        <w:t>Low Level Laser Therapy</w:t>
      </w:r>
      <w:r w:rsidRPr="00BD41C3">
        <w:rPr>
          <w:rFonts w:cs="Times New Roman"/>
          <w:sz w:val="24"/>
          <w:szCs w:val="24"/>
        </w:rPr>
        <w:t xml:space="preserve"> (LLLT) + terapi latihan, diterapkan pada 23 pasien (38,33%). Kombinasi LLLT + TENS + latihan ditemukan pada 9 pasien (15%). Sementara LLLT + cryotherapy + latihan diterapkan pada 7 pasien (11,67%). Variasi lain dengan campuran modalitas </w:t>
      </w:r>
      <w:r w:rsidRPr="00BD41C3">
        <w:rPr>
          <w:rFonts w:cs="Times New Roman"/>
          <w:i/>
          <w:iCs/>
          <w:sz w:val="24"/>
          <w:szCs w:val="24"/>
        </w:rPr>
        <w:t>cryotherapy</w:t>
      </w:r>
      <w:r w:rsidRPr="00BD41C3">
        <w:rPr>
          <w:rFonts w:cs="Times New Roman"/>
          <w:sz w:val="24"/>
          <w:szCs w:val="24"/>
        </w:rPr>
        <w:t xml:space="preserve">, </w:t>
      </w:r>
      <w:r w:rsidRPr="00BD41C3">
        <w:rPr>
          <w:rFonts w:cs="Times New Roman"/>
          <w:i/>
          <w:iCs/>
          <w:sz w:val="24"/>
          <w:szCs w:val="24"/>
        </w:rPr>
        <w:t>ultrasound</w:t>
      </w:r>
      <w:r w:rsidRPr="00BD41C3">
        <w:rPr>
          <w:rFonts w:cs="Times New Roman"/>
          <w:sz w:val="24"/>
          <w:szCs w:val="24"/>
        </w:rPr>
        <w:t>, HILT, maupun teknik latihan spesifik muncul dengan frekuensi lebih kecil, masing-masing berkisar antara 1 hingga 4 pasien (1,67–6,67%).</w:t>
      </w:r>
    </w:p>
    <w:p w14:paraId="09B355F3" w14:textId="77777777" w:rsidR="00654B37" w:rsidRPr="00654B37" w:rsidRDefault="00654B37" w:rsidP="00BD41C3">
      <w:pPr>
        <w:spacing w:line="276" w:lineRule="auto"/>
        <w:ind w:left="0"/>
        <w:rPr>
          <w:rFonts w:cs="Times New Roman"/>
          <w:sz w:val="24"/>
          <w:szCs w:val="24"/>
          <w:lang w:val="en-US"/>
        </w:rPr>
      </w:pPr>
    </w:p>
    <w:p w14:paraId="75965C80" w14:textId="2410C05F" w:rsidR="000E05DB" w:rsidRPr="00BD41C3" w:rsidRDefault="000E05DB" w:rsidP="00654B37">
      <w:pPr>
        <w:pStyle w:val="Caption"/>
        <w:keepNext/>
        <w:spacing w:after="0" w:line="276" w:lineRule="auto"/>
        <w:ind w:firstLine="0"/>
        <w:rPr>
          <w:rFonts w:cs="Times New Roman"/>
          <w:b w:val="0"/>
          <w:bCs/>
          <w:color w:val="auto"/>
          <w:sz w:val="24"/>
          <w:szCs w:val="24"/>
        </w:rPr>
      </w:pPr>
      <w:bookmarkStart w:id="31" w:name="_Toc214916839"/>
      <w:proofErr w:type="spellStart"/>
      <w:proofErr w:type="gramStart"/>
      <w:r w:rsidRPr="00BD41C3">
        <w:rPr>
          <w:rFonts w:cs="Times New Roman"/>
          <w:color w:val="auto"/>
          <w:sz w:val="24"/>
          <w:szCs w:val="24"/>
        </w:rPr>
        <w:t>Tabel</w:t>
      </w:r>
      <w:proofErr w:type="spellEnd"/>
      <w:r w:rsidRPr="00BD41C3">
        <w:rPr>
          <w:rFonts w:cs="Times New Roman"/>
          <w:color w:val="auto"/>
          <w:sz w:val="24"/>
          <w:szCs w:val="24"/>
        </w:rPr>
        <w:t xml:space="preserve"> </w:t>
      </w:r>
      <w:r w:rsidR="008F4DE2">
        <w:rPr>
          <w:rFonts w:cs="Times New Roman"/>
          <w:color w:val="auto"/>
          <w:sz w:val="24"/>
          <w:szCs w:val="24"/>
        </w:rPr>
        <w:t>7</w:t>
      </w:r>
      <w:r w:rsidRPr="00BD41C3">
        <w:rPr>
          <w:rFonts w:cs="Times New Roman"/>
          <w:color w:val="auto"/>
          <w:sz w:val="24"/>
          <w:szCs w:val="24"/>
        </w:rPr>
        <w:t>.</w:t>
      </w:r>
      <w:proofErr w:type="gramEnd"/>
      <w:r w:rsidRPr="00BD41C3">
        <w:rPr>
          <w:rFonts w:cs="Times New Roman"/>
          <w:color w:val="auto"/>
          <w:sz w:val="24"/>
          <w:szCs w:val="24"/>
        </w:rPr>
        <w:t xml:space="preserve"> </w:t>
      </w:r>
      <w:proofErr w:type="spellStart"/>
      <w:r w:rsidRPr="00654B37">
        <w:rPr>
          <w:rFonts w:cs="Times New Roman"/>
          <w:b w:val="0"/>
          <w:color w:val="auto"/>
          <w:sz w:val="24"/>
          <w:szCs w:val="24"/>
        </w:rPr>
        <w:t>Distribusi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Pasien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Pasca</w:t>
      </w:r>
      <w:proofErr w:type="spellEnd"/>
      <w:r w:rsidRPr="00654B37">
        <w:rPr>
          <w:rFonts w:cs="Times New Roman"/>
          <w:b w:val="0"/>
          <w:color w:val="auto"/>
          <w:sz w:val="24"/>
          <w:szCs w:val="24"/>
        </w:rPr>
        <w:t xml:space="preserve">-TKR </w:t>
      </w:r>
      <w:proofErr w:type="spellStart"/>
      <w:r w:rsidRPr="00654B37">
        <w:rPr>
          <w:rFonts w:cs="Times New Roman"/>
          <w:b w:val="0"/>
          <w:color w:val="auto"/>
          <w:sz w:val="24"/>
          <w:szCs w:val="24"/>
        </w:rPr>
        <w:t>Berdasarkan</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Intervensi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Rehabilitasi</w:t>
      </w:r>
      <w:proofErr w:type="spellEnd"/>
      <w:r w:rsidRPr="00654B37">
        <w:rPr>
          <w:rFonts w:cs="Times New Roman"/>
          <w:b w:val="0"/>
          <w:color w:val="auto"/>
          <w:sz w:val="24"/>
          <w:szCs w:val="24"/>
        </w:rPr>
        <w:t xml:space="preserve"> </w:t>
      </w:r>
      <w:proofErr w:type="spellStart"/>
      <w:r w:rsidRPr="00654B37">
        <w:rPr>
          <w:rFonts w:cs="Times New Roman"/>
          <w:b w:val="0"/>
          <w:color w:val="auto"/>
          <w:sz w:val="24"/>
          <w:szCs w:val="24"/>
        </w:rPr>
        <w:t>Medik</w:t>
      </w:r>
      <w:bookmarkEnd w:id="31"/>
      <w:proofErr w:type="spellEnd"/>
    </w:p>
    <w:tbl>
      <w:tblPr>
        <w:tblStyle w:val="PlainTable2"/>
        <w:tblW w:w="8669" w:type="dxa"/>
        <w:jc w:val="center"/>
        <w:tblLook w:val="04A0" w:firstRow="1" w:lastRow="0" w:firstColumn="1" w:lastColumn="0" w:noHBand="0" w:noVBand="1"/>
      </w:tblPr>
      <w:tblGrid>
        <w:gridCol w:w="4010"/>
        <w:gridCol w:w="2172"/>
        <w:gridCol w:w="2487"/>
      </w:tblGrid>
      <w:tr w:rsidR="00BD41C3" w:rsidRPr="00BD41C3" w14:paraId="434B5EAA" w14:textId="77777777" w:rsidTr="00BD41C3">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4010" w:type="dxa"/>
          </w:tcPr>
          <w:p w14:paraId="246793E3" w14:textId="77777777" w:rsidR="000E05DB" w:rsidRPr="00BD41C3" w:rsidRDefault="000E05DB" w:rsidP="00BD41C3">
            <w:pPr>
              <w:ind w:left="0"/>
              <w:jc w:val="center"/>
              <w:rPr>
                <w:rFonts w:cs="Times New Roman"/>
                <w:b w:val="0"/>
                <w:bCs w:val="0"/>
              </w:rPr>
            </w:pPr>
            <w:r w:rsidRPr="00BD41C3">
              <w:rPr>
                <w:rFonts w:cs="Times New Roman"/>
              </w:rPr>
              <w:t>Intervensi rehabilitasi medik</w:t>
            </w:r>
          </w:p>
        </w:tc>
        <w:tc>
          <w:tcPr>
            <w:tcW w:w="2172" w:type="dxa"/>
          </w:tcPr>
          <w:p w14:paraId="34A128D5"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n</w:t>
            </w:r>
          </w:p>
        </w:tc>
        <w:tc>
          <w:tcPr>
            <w:tcW w:w="2487" w:type="dxa"/>
          </w:tcPr>
          <w:p w14:paraId="25A84427" w14:textId="77777777" w:rsidR="000E05DB" w:rsidRPr="00BD41C3" w:rsidRDefault="000E05DB" w:rsidP="00BD41C3">
            <w:pPr>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BD41C3">
              <w:rPr>
                <w:rFonts w:cs="Times New Roman"/>
              </w:rPr>
              <w:t>%</w:t>
            </w:r>
          </w:p>
        </w:tc>
      </w:tr>
      <w:tr w:rsidR="00BD41C3" w:rsidRPr="00BD41C3" w14:paraId="4E9AF22B"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3D7B7913" w14:textId="77777777" w:rsidR="000E05DB" w:rsidRPr="004C60D2" w:rsidRDefault="000E05DB" w:rsidP="00BD41C3">
            <w:pPr>
              <w:ind w:left="0"/>
              <w:jc w:val="center"/>
              <w:rPr>
                <w:rFonts w:cs="Times New Roman"/>
                <w:b w:val="0"/>
                <w:bCs w:val="0"/>
              </w:rPr>
            </w:pPr>
            <w:r w:rsidRPr="004C60D2">
              <w:rPr>
                <w:rFonts w:cs="Times New Roman"/>
                <w:b w:val="0"/>
                <w:bCs w:val="0"/>
              </w:rPr>
              <w:t>HILT+TL</w:t>
            </w:r>
          </w:p>
        </w:tc>
        <w:tc>
          <w:tcPr>
            <w:tcW w:w="2172" w:type="dxa"/>
          </w:tcPr>
          <w:p w14:paraId="44E09529"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w:t>
            </w:r>
          </w:p>
        </w:tc>
        <w:tc>
          <w:tcPr>
            <w:tcW w:w="2487" w:type="dxa"/>
          </w:tcPr>
          <w:p w14:paraId="76C715C4"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1.67%</w:t>
            </w:r>
          </w:p>
        </w:tc>
      </w:tr>
      <w:tr w:rsidR="00BD41C3" w:rsidRPr="00BD41C3" w14:paraId="42F5F3C6" w14:textId="77777777" w:rsidTr="00BD41C3">
        <w:trPr>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2949401A" w14:textId="77777777" w:rsidR="000E05DB" w:rsidRPr="004C60D2" w:rsidRDefault="000E05DB" w:rsidP="00BD41C3">
            <w:pPr>
              <w:ind w:left="0"/>
              <w:jc w:val="center"/>
              <w:rPr>
                <w:rFonts w:cs="Times New Roman"/>
                <w:b w:val="0"/>
                <w:bCs w:val="0"/>
              </w:rPr>
            </w:pPr>
            <w:r w:rsidRPr="004C60D2">
              <w:rPr>
                <w:rFonts w:cs="Times New Roman"/>
                <w:b w:val="0"/>
                <w:bCs w:val="0"/>
              </w:rPr>
              <w:t>LLLT+TL</w:t>
            </w:r>
          </w:p>
        </w:tc>
        <w:tc>
          <w:tcPr>
            <w:tcW w:w="2172" w:type="dxa"/>
          </w:tcPr>
          <w:p w14:paraId="7A2CEF2C"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23</w:t>
            </w:r>
          </w:p>
        </w:tc>
        <w:tc>
          <w:tcPr>
            <w:tcW w:w="2487" w:type="dxa"/>
          </w:tcPr>
          <w:p w14:paraId="28E06100"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38.33%</w:t>
            </w:r>
          </w:p>
        </w:tc>
      </w:tr>
      <w:tr w:rsidR="00BD41C3" w:rsidRPr="00BD41C3" w14:paraId="1EC69C69"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7095C44D" w14:textId="77777777" w:rsidR="000E05DB" w:rsidRPr="004C60D2" w:rsidRDefault="000E05DB" w:rsidP="00BD41C3">
            <w:pPr>
              <w:ind w:left="0"/>
              <w:jc w:val="center"/>
              <w:rPr>
                <w:rFonts w:cs="Times New Roman"/>
                <w:b w:val="0"/>
                <w:bCs w:val="0"/>
              </w:rPr>
            </w:pPr>
            <w:r w:rsidRPr="004C60D2">
              <w:rPr>
                <w:rFonts w:cs="Times New Roman"/>
                <w:b w:val="0"/>
                <w:bCs w:val="0"/>
              </w:rPr>
              <w:t>TENS+TL</w:t>
            </w:r>
          </w:p>
        </w:tc>
        <w:tc>
          <w:tcPr>
            <w:tcW w:w="2172" w:type="dxa"/>
          </w:tcPr>
          <w:p w14:paraId="3C98A1DA"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4</w:t>
            </w:r>
          </w:p>
        </w:tc>
        <w:tc>
          <w:tcPr>
            <w:tcW w:w="2487" w:type="dxa"/>
          </w:tcPr>
          <w:p w14:paraId="468606FB"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6.67%</w:t>
            </w:r>
          </w:p>
        </w:tc>
      </w:tr>
      <w:tr w:rsidR="00BD41C3" w:rsidRPr="00BD41C3" w14:paraId="6665B329" w14:textId="77777777" w:rsidTr="00BD41C3">
        <w:trPr>
          <w:trHeight w:val="283"/>
          <w:jc w:val="center"/>
        </w:trPr>
        <w:tc>
          <w:tcPr>
            <w:cnfStyle w:val="001000000000" w:firstRow="0" w:lastRow="0" w:firstColumn="1" w:lastColumn="0" w:oddVBand="0" w:evenVBand="0" w:oddHBand="0" w:evenHBand="0" w:firstRowFirstColumn="0" w:firstRowLastColumn="0" w:lastRowFirstColumn="0" w:lastRowLastColumn="0"/>
            <w:tcW w:w="4010" w:type="dxa"/>
          </w:tcPr>
          <w:p w14:paraId="446B17B9" w14:textId="77777777" w:rsidR="000E05DB" w:rsidRPr="004C60D2" w:rsidRDefault="000E05DB" w:rsidP="00BD41C3">
            <w:pPr>
              <w:ind w:left="0"/>
              <w:jc w:val="center"/>
              <w:rPr>
                <w:rFonts w:cs="Times New Roman"/>
                <w:b w:val="0"/>
                <w:bCs w:val="0"/>
              </w:rPr>
            </w:pPr>
            <w:r w:rsidRPr="004C60D2">
              <w:rPr>
                <w:rFonts w:cs="Times New Roman"/>
                <w:b w:val="0"/>
                <w:bCs w:val="0"/>
              </w:rPr>
              <w:t>TL+MT</w:t>
            </w:r>
          </w:p>
        </w:tc>
        <w:tc>
          <w:tcPr>
            <w:tcW w:w="2172" w:type="dxa"/>
          </w:tcPr>
          <w:p w14:paraId="5B79FB28"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BD41C3">
              <w:rPr>
                <w:rFonts w:cs="Times New Roman"/>
              </w:rPr>
              <w:t>4</w:t>
            </w:r>
          </w:p>
        </w:tc>
        <w:tc>
          <w:tcPr>
            <w:tcW w:w="2487" w:type="dxa"/>
          </w:tcPr>
          <w:p w14:paraId="71A51D65"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BD41C3">
              <w:rPr>
                <w:rFonts w:cs="Times New Roman"/>
              </w:rPr>
              <w:t>6.67%</w:t>
            </w:r>
          </w:p>
        </w:tc>
      </w:tr>
      <w:tr w:rsidR="00BD41C3" w:rsidRPr="00BD41C3" w14:paraId="0B906273"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66971551" w14:textId="77777777" w:rsidR="000E05DB" w:rsidRPr="004C60D2" w:rsidRDefault="000E05DB" w:rsidP="00BD41C3">
            <w:pPr>
              <w:ind w:left="0"/>
              <w:jc w:val="center"/>
              <w:rPr>
                <w:rFonts w:cs="Times New Roman"/>
                <w:b w:val="0"/>
                <w:bCs w:val="0"/>
              </w:rPr>
            </w:pPr>
            <w:r w:rsidRPr="004C60D2">
              <w:rPr>
                <w:rFonts w:cs="Times New Roman"/>
                <w:b w:val="0"/>
                <w:bCs w:val="0"/>
              </w:rPr>
              <w:t>TL+US</w:t>
            </w:r>
          </w:p>
        </w:tc>
        <w:tc>
          <w:tcPr>
            <w:tcW w:w="2172" w:type="dxa"/>
          </w:tcPr>
          <w:p w14:paraId="4D19B412"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BD41C3">
              <w:rPr>
                <w:rFonts w:cs="Times New Roman"/>
              </w:rPr>
              <w:t>1</w:t>
            </w:r>
          </w:p>
        </w:tc>
        <w:tc>
          <w:tcPr>
            <w:tcW w:w="2487" w:type="dxa"/>
          </w:tcPr>
          <w:p w14:paraId="6E1DE2BD"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BD41C3">
              <w:rPr>
                <w:rFonts w:cs="Times New Roman"/>
              </w:rPr>
              <w:t>1.67%</w:t>
            </w:r>
          </w:p>
        </w:tc>
      </w:tr>
      <w:tr w:rsidR="00BD41C3" w:rsidRPr="00BD41C3" w14:paraId="55D529D5" w14:textId="77777777" w:rsidTr="00BD41C3">
        <w:trPr>
          <w:trHeight w:val="283"/>
          <w:jc w:val="center"/>
        </w:trPr>
        <w:tc>
          <w:tcPr>
            <w:cnfStyle w:val="001000000000" w:firstRow="0" w:lastRow="0" w:firstColumn="1" w:lastColumn="0" w:oddVBand="0" w:evenVBand="0" w:oddHBand="0" w:evenHBand="0" w:firstRowFirstColumn="0" w:firstRowLastColumn="0" w:lastRowFirstColumn="0" w:lastRowLastColumn="0"/>
            <w:tcW w:w="4010" w:type="dxa"/>
          </w:tcPr>
          <w:p w14:paraId="3D1D9DEF" w14:textId="77777777" w:rsidR="000E05DB" w:rsidRPr="004C60D2" w:rsidRDefault="000E05DB" w:rsidP="00BD41C3">
            <w:pPr>
              <w:ind w:left="0"/>
              <w:jc w:val="center"/>
              <w:rPr>
                <w:rFonts w:cs="Times New Roman"/>
                <w:b w:val="0"/>
                <w:bCs w:val="0"/>
              </w:rPr>
            </w:pPr>
            <w:r w:rsidRPr="004C60D2">
              <w:rPr>
                <w:rFonts w:cs="Times New Roman"/>
                <w:b w:val="0"/>
                <w:bCs w:val="0"/>
              </w:rPr>
              <w:lastRenderedPageBreak/>
              <w:t>CT+TENS+TL</w:t>
            </w:r>
          </w:p>
        </w:tc>
        <w:tc>
          <w:tcPr>
            <w:tcW w:w="2172" w:type="dxa"/>
          </w:tcPr>
          <w:p w14:paraId="3440B098"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487" w:type="dxa"/>
          </w:tcPr>
          <w:p w14:paraId="30C377BC"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7123AD54"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6DB2B59B" w14:textId="77777777" w:rsidR="000E05DB" w:rsidRPr="004C60D2" w:rsidRDefault="000E05DB" w:rsidP="00BD41C3">
            <w:pPr>
              <w:ind w:left="0"/>
              <w:jc w:val="center"/>
              <w:rPr>
                <w:rFonts w:cs="Times New Roman"/>
                <w:b w:val="0"/>
                <w:bCs w:val="0"/>
              </w:rPr>
            </w:pPr>
            <w:r w:rsidRPr="004C60D2">
              <w:rPr>
                <w:rFonts w:cs="Times New Roman"/>
                <w:b w:val="0"/>
                <w:bCs w:val="0"/>
              </w:rPr>
              <w:t>LLLT+CT+TL</w:t>
            </w:r>
          </w:p>
        </w:tc>
        <w:tc>
          <w:tcPr>
            <w:tcW w:w="2172" w:type="dxa"/>
          </w:tcPr>
          <w:p w14:paraId="7BEDE45B"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8</w:t>
            </w:r>
          </w:p>
        </w:tc>
        <w:tc>
          <w:tcPr>
            <w:tcW w:w="2487" w:type="dxa"/>
          </w:tcPr>
          <w:p w14:paraId="705E6A5F"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13,33%</w:t>
            </w:r>
          </w:p>
        </w:tc>
      </w:tr>
      <w:tr w:rsidR="00BD41C3" w:rsidRPr="00BD41C3" w14:paraId="2A6E3B21" w14:textId="77777777" w:rsidTr="00BD41C3">
        <w:trPr>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00BD623C" w14:textId="77777777" w:rsidR="000E05DB" w:rsidRPr="004C60D2" w:rsidRDefault="000E05DB" w:rsidP="00BD41C3">
            <w:pPr>
              <w:ind w:left="0"/>
              <w:jc w:val="center"/>
              <w:rPr>
                <w:rFonts w:cs="Times New Roman"/>
                <w:b w:val="0"/>
                <w:bCs w:val="0"/>
              </w:rPr>
            </w:pPr>
            <w:r w:rsidRPr="004C60D2">
              <w:rPr>
                <w:rFonts w:cs="Times New Roman"/>
                <w:b w:val="0"/>
                <w:bCs w:val="0"/>
              </w:rPr>
              <w:t>LLLT+LT+MT</w:t>
            </w:r>
          </w:p>
        </w:tc>
        <w:tc>
          <w:tcPr>
            <w:tcW w:w="2172" w:type="dxa"/>
          </w:tcPr>
          <w:p w14:paraId="7C6E4EDE"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487" w:type="dxa"/>
          </w:tcPr>
          <w:p w14:paraId="2ED487E5"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63C4D852" w14:textId="77777777" w:rsidTr="00BD41C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010" w:type="dxa"/>
          </w:tcPr>
          <w:p w14:paraId="61DF19C8" w14:textId="77777777" w:rsidR="000E05DB" w:rsidRPr="004C60D2" w:rsidRDefault="000E05DB" w:rsidP="00BD41C3">
            <w:pPr>
              <w:ind w:left="0"/>
              <w:jc w:val="center"/>
              <w:rPr>
                <w:rFonts w:cs="Times New Roman"/>
                <w:b w:val="0"/>
                <w:bCs w:val="0"/>
              </w:rPr>
            </w:pPr>
            <w:r w:rsidRPr="004C60D2">
              <w:rPr>
                <w:rFonts w:cs="Times New Roman"/>
                <w:b w:val="0"/>
                <w:bCs w:val="0"/>
              </w:rPr>
              <w:t>LLLT+TENS+TL</w:t>
            </w:r>
          </w:p>
        </w:tc>
        <w:tc>
          <w:tcPr>
            <w:tcW w:w="2172" w:type="dxa"/>
          </w:tcPr>
          <w:p w14:paraId="46ED01B8"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9</w:t>
            </w:r>
          </w:p>
        </w:tc>
        <w:tc>
          <w:tcPr>
            <w:tcW w:w="2487" w:type="dxa"/>
          </w:tcPr>
          <w:p w14:paraId="0D67D78C"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15.00%</w:t>
            </w:r>
          </w:p>
        </w:tc>
      </w:tr>
      <w:tr w:rsidR="00BD41C3" w:rsidRPr="00BD41C3" w14:paraId="546689B5" w14:textId="77777777" w:rsidTr="00BD41C3">
        <w:trPr>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11ABA00D" w14:textId="77777777" w:rsidR="000E05DB" w:rsidRPr="004C60D2" w:rsidRDefault="000E05DB" w:rsidP="00BD41C3">
            <w:pPr>
              <w:ind w:left="0"/>
              <w:jc w:val="center"/>
              <w:rPr>
                <w:rFonts w:cs="Times New Roman"/>
                <w:b w:val="0"/>
                <w:bCs w:val="0"/>
              </w:rPr>
            </w:pPr>
            <w:r w:rsidRPr="004C60D2">
              <w:rPr>
                <w:rFonts w:cs="Times New Roman"/>
                <w:b w:val="0"/>
                <w:bCs w:val="0"/>
              </w:rPr>
              <w:t>LLLT+TL+US</w:t>
            </w:r>
          </w:p>
        </w:tc>
        <w:tc>
          <w:tcPr>
            <w:tcW w:w="2172" w:type="dxa"/>
          </w:tcPr>
          <w:p w14:paraId="0027D989"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487" w:type="dxa"/>
          </w:tcPr>
          <w:p w14:paraId="13D102D6"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1C27E82C" w14:textId="77777777" w:rsidTr="00BD41C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010" w:type="dxa"/>
          </w:tcPr>
          <w:p w14:paraId="7CBDD546" w14:textId="77777777" w:rsidR="000E05DB" w:rsidRPr="004C60D2" w:rsidRDefault="000E05DB" w:rsidP="00BD41C3">
            <w:pPr>
              <w:ind w:left="0"/>
              <w:jc w:val="center"/>
              <w:rPr>
                <w:rFonts w:cs="Times New Roman"/>
                <w:b w:val="0"/>
                <w:bCs w:val="0"/>
              </w:rPr>
            </w:pPr>
            <w:r w:rsidRPr="004C60D2">
              <w:rPr>
                <w:rFonts w:cs="Times New Roman"/>
                <w:b w:val="0"/>
                <w:bCs w:val="0"/>
              </w:rPr>
              <w:t>TENS+TL+MT</w:t>
            </w:r>
          </w:p>
        </w:tc>
        <w:tc>
          <w:tcPr>
            <w:tcW w:w="2172" w:type="dxa"/>
          </w:tcPr>
          <w:p w14:paraId="19ABDFC2"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w:t>
            </w:r>
          </w:p>
        </w:tc>
        <w:tc>
          <w:tcPr>
            <w:tcW w:w="2487" w:type="dxa"/>
          </w:tcPr>
          <w:p w14:paraId="71B3DCBB"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1.67%</w:t>
            </w:r>
          </w:p>
        </w:tc>
      </w:tr>
      <w:tr w:rsidR="00BD41C3" w:rsidRPr="00BD41C3" w14:paraId="6245CEAD" w14:textId="77777777" w:rsidTr="00BD41C3">
        <w:trPr>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4202ABBD" w14:textId="77777777" w:rsidR="000E05DB" w:rsidRPr="004C60D2" w:rsidRDefault="000E05DB" w:rsidP="00BD41C3">
            <w:pPr>
              <w:ind w:left="0"/>
              <w:jc w:val="center"/>
              <w:rPr>
                <w:rFonts w:cs="Times New Roman"/>
                <w:b w:val="0"/>
                <w:bCs w:val="0"/>
              </w:rPr>
            </w:pPr>
            <w:r w:rsidRPr="004C60D2">
              <w:rPr>
                <w:rFonts w:cs="Times New Roman"/>
                <w:b w:val="0"/>
                <w:bCs w:val="0"/>
              </w:rPr>
              <w:t>TENS+TL+US</w:t>
            </w:r>
          </w:p>
        </w:tc>
        <w:tc>
          <w:tcPr>
            <w:tcW w:w="2172" w:type="dxa"/>
          </w:tcPr>
          <w:p w14:paraId="7B833DA2"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487" w:type="dxa"/>
          </w:tcPr>
          <w:p w14:paraId="74E07718"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3A6BB2BE"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2B169F89" w14:textId="77777777" w:rsidR="000E05DB" w:rsidRPr="004C60D2" w:rsidRDefault="000E05DB" w:rsidP="00BD41C3">
            <w:pPr>
              <w:ind w:left="0"/>
              <w:jc w:val="center"/>
              <w:rPr>
                <w:rFonts w:cs="Times New Roman"/>
                <w:b w:val="0"/>
                <w:bCs w:val="0"/>
              </w:rPr>
            </w:pPr>
            <w:r w:rsidRPr="004C60D2">
              <w:rPr>
                <w:rFonts w:cs="Times New Roman"/>
                <w:b w:val="0"/>
                <w:bCs w:val="0"/>
              </w:rPr>
              <w:t>LLLT+CT+TENS+TL</w:t>
            </w:r>
          </w:p>
        </w:tc>
        <w:tc>
          <w:tcPr>
            <w:tcW w:w="2172" w:type="dxa"/>
          </w:tcPr>
          <w:p w14:paraId="1DF318B3"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4</w:t>
            </w:r>
          </w:p>
        </w:tc>
        <w:tc>
          <w:tcPr>
            <w:tcW w:w="2487" w:type="dxa"/>
          </w:tcPr>
          <w:p w14:paraId="12073AE9"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6.67%</w:t>
            </w:r>
          </w:p>
        </w:tc>
      </w:tr>
      <w:tr w:rsidR="00BD41C3" w:rsidRPr="00BD41C3" w14:paraId="097902ED" w14:textId="77777777" w:rsidTr="00BD41C3">
        <w:trPr>
          <w:trHeight w:val="283"/>
          <w:jc w:val="center"/>
        </w:trPr>
        <w:tc>
          <w:tcPr>
            <w:cnfStyle w:val="001000000000" w:firstRow="0" w:lastRow="0" w:firstColumn="1" w:lastColumn="0" w:oddVBand="0" w:evenVBand="0" w:oddHBand="0" w:evenHBand="0" w:firstRowFirstColumn="0" w:firstRowLastColumn="0" w:lastRowFirstColumn="0" w:lastRowLastColumn="0"/>
            <w:tcW w:w="4010" w:type="dxa"/>
          </w:tcPr>
          <w:p w14:paraId="50B50268" w14:textId="77777777" w:rsidR="000E05DB" w:rsidRPr="004C60D2" w:rsidRDefault="000E05DB" w:rsidP="00BD41C3">
            <w:pPr>
              <w:ind w:left="0"/>
              <w:jc w:val="center"/>
              <w:rPr>
                <w:rFonts w:cs="Times New Roman"/>
                <w:b w:val="0"/>
                <w:bCs w:val="0"/>
              </w:rPr>
            </w:pPr>
            <w:r w:rsidRPr="004C60D2">
              <w:rPr>
                <w:rFonts w:cs="Times New Roman"/>
                <w:b w:val="0"/>
                <w:bCs w:val="0"/>
              </w:rPr>
              <w:t>LLLT+CT+TL+US</w:t>
            </w:r>
          </w:p>
        </w:tc>
        <w:tc>
          <w:tcPr>
            <w:tcW w:w="2172" w:type="dxa"/>
          </w:tcPr>
          <w:p w14:paraId="4B2A3263"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w:t>
            </w:r>
          </w:p>
        </w:tc>
        <w:tc>
          <w:tcPr>
            <w:tcW w:w="2487" w:type="dxa"/>
          </w:tcPr>
          <w:p w14:paraId="2CDBDB4E" w14:textId="77777777" w:rsidR="000E05DB" w:rsidRPr="00BD41C3" w:rsidRDefault="000E05DB" w:rsidP="00BD41C3">
            <w:pPr>
              <w:ind w:left="0"/>
              <w:jc w:val="center"/>
              <w:cnfStyle w:val="000000000000" w:firstRow="0" w:lastRow="0" w:firstColumn="0" w:lastColumn="0" w:oddVBand="0" w:evenVBand="0" w:oddHBand="0" w:evenHBand="0" w:firstRowFirstColumn="0" w:firstRowLastColumn="0" w:lastRowFirstColumn="0" w:lastRowLastColumn="0"/>
              <w:rPr>
                <w:rFonts w:cs="Times New Roman"/>
              </w:rPr>
            </w:pPr>
            <w:r w:rsidRPr="00BD41C3">
              <w:rPr>
                <w:rFonts w:cs="Times New Roman"/>
              </w:rPr>
              <w:t>1.67%</w:t>
            </w:r>
          </w:p>
        </w:tc>
      </w:tr>
      <w:tr w:rsidR="00BD41C3" w:rsidRPr="00BD41C3" w14:paraId="58D931D9" w14:textId="77777777" w:rsidTr="00BD41C3">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010" w:type="dxa"/>
          </w:tcPr>
          <w:p w14:paraId="0271EB6F" w14:textId="77777777" w:rsidR="000E05DB" w:rsidRPr="00BD41C3" w:rsidRDefault="000E05DB" w:rsidP="00BD41C3">
            <w:pPr>
              <w:ind w:left="0"/>
              <w:jc w:val="center"/>
              <w:rPr>
                <w:rFonts w:cs="Times New Roman"/>
              </w:rPr>
            </w:pPr>
            <w:r w:rsidRPr="00BD41C3">
              <w:rPr>
                <w:rFonts w:cs="Times New Roman"/>
              </w:rPr>
              <w:t>Total</w:t>
            </w:r>
          </w:p>
        </w:tc>
        <w:tc>
          <w:tcPr>
            <w:tcW w:w="2172" w:type="dxa"/>
          </w:tcPr>
          <w:p w14:paraId="6761B0AD"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60</w:t>
            </w:r>
          </w:p>
        </w:tc>
        <w:tc>
          <w:tcPr>
            <w:tcW w:w="2487" w:type="dxa"/>
          </w:tcPr>
          <w:p w14:paraId="29C3D543" w14:textId="77777777" w:rsidR="000E05DB" w:rsidRPr="00BD41C3" w:rsidRDefault="000E05DB" w:rsidP="00BD41C3">
            <w:pPr>
              <w:ind w:left="0"/>
              <w:jc w:val="center"/>
              <w:cnfStyle w:val="000000100000" w:firstRow="0" w:lastRow="0" w:firstColumn="0" w:lastColumn="0" w:oddVBand="0" w:evenVBand="0" w:oddHBand="1" w:evenHBand="0" w:firstRowFirstColumn="0" w:firstRowLastColumn="0" w:lastRowFirstColumn="0" w:lastRowLastColumn="0"/>
              <w:rPr>
                <w:rFonts w:cs="Times New Roman"/>
              </w:rPr>
            </w:pPr>
            <w:r w:rsidRPr="00BD41C3">
              <w:rPr>
                <w:rFonts w:cs="Times New Roman"/>
              </w:rPr>
              <w:t>100.00%</w:t>
            </w:r>
          </w:p>
        </w:tc>
      </w:tr>
    </w:tbl>
    <w:p w14:paraId="1F5A28C0" w14:textId="77777777" w:rsidR="000E05DB" w:rsidRPr="00BD41C3" w:rsidRDefault="000E05DB" w:rsidP="00BD41C3">
      <w:pPr>
        <w:spacing w:line="276" w:lineRule="auto"/>
        <w:ind w:left="0"/>
        <w:rPr>
          <w:rFonts w:cs="Times New Roman"/>
          <w:i/>
          <w:iCs/>
          <w:sz w:val="24"/>
          <w:szCs w:val="24"/>
        </w:rPr>
      </w:pPr>
      <w:r w:rsidRPr="00BD41C3">
        <w:rPr>
          <w:rFonts w:cs="Times New Roman"/>
          <w:sz w:val="24"/>
          <w:szCs w:val="24"/>
        </w:rPr>
        <w:t>Keterangan: HILT (</w:t>
      </w:r>
      <w:r w:rsidRPr="00BD41C3">
        <w:rPr>
          <w:rFonts w:cs="Times New Roman"/>
          <w:i/>
          <w:iCs/>
          <w:sz w:val="24"/>
          <w:szCs w:val="24"/>
        </w:rPr>
        <w:t>High-Intensity Laser Therapy</w:t>
      </w:r>
      <w:r w:rsidRPr="00BD41C3">
        <w:rPr>
          <w:rFonts w:cs="Times New Roman"/>
          <w:sz w:val="24"/>
          <w:szCs w:val="24"/>
        </w:rPr>
        <w:t>), LLLT (</w:t>
      </w:r>
      <w:r w:rsidRPr="00BD41C3">
        <w:rPr>
          <w:rFonts w:cs="Times New Roman"/>
          <w:i/>
          <w:iCs/>
          <w:sz w:val="24"/>
          <w:szCs w:val="24"/>
        </w:rPr>
        <w:t>Low Level Laser Therapy</w:t>
      </w:r>
      <w:r w:rsidRPr="00BD41C3">
        <w:rPr>
          <w:rFonts w:cs="Times New Roman"/>
          <w:sz w:val="24"/>
          <w:szCs w:val="24"/>
        </w:rPr>
        <w:t>), CT (</w:t>
      </w:r>
      <w:r w:rsidRPr="00BD41C3">
        <w:rPr>
          <w:rFonts w:cs="Times New Roman"/>
          <w:i/>
          <w:iCs/>
          <w:sz w:val="24"/>
          <w:szCs w:val="24"/>
        </w:rPr>
        <w:t>Cryotherapy</w:t>
      </w:r>
      <w:r w:rsidRPr="00BD41C3">
        <w:rPr>
          <w:rFonts w:cs="Times New Roman"/>
          <w:sz w:val="24"/>
          <w:szCs w:val="24"/>
        </w:rPr>
        <w:t>), TENS (</w:t>
      </w:r>
      <w:r w:rsidRPr="00BD41C3">
        <w:rPr>
          <w:rFonts w:cs="Times New Roman"/>
          <w:i/>
          <w:iCs/>
          <w:sz w:val="24"/>
          <w:szCs w:val="24"/>
        </w:rPr>
        <w:t>Transcutaneous Electrical Nerve Stimulation</w:t>
      </w:r>
      <w:r w:rsidRPr="00BD41C3">
        <w:rPr>
          <w:rFonts w:cs="Times New Roman"/>
          <w:sz w:val="24"/>
          <w:szCs w:val="24"/>
        </w:rPr>
        <w:t>), TL (terapi latihan), MG (</w:t>
      </w:r>
      <w:r w:rsidRPr="00BD41C3">
        <w:rPr>
          <w:rFonts w:cs="Times New Roman"/>
          <w:i/>
          <w:iCs/>
          <w:sz w:val="24"/>
          <w:szCs w:val="24"/>
        </w:rPr>
        <w:t>Magnetotherapy</w:t>
      </w:r>
      <w:r w:rsidRPr="00BD41C3">
        <w:rPr>
          <w:rFonts w:cs="Times New Roman"/>
          <w:sz w:val="24"/>
          <w:szCs w:val="24"/>
        </w:rPr>
        <w:t>), US (</w:t>
      </w:r>
      <w:r w:rsidRPr="00BD41C3">
        <w:rPr>
          <w:rFonts w:cs="Times New Roman"/>
          <w:i/>
          <w:iCs/>
          <w:sz w:val="24"/>
          <w:szCs w:val="24"/>
        </w:rPr>
        <w:t>Ultrasound).</w:t>
      </w:r>
    </w:p>
    <w:p w14:paraId="60DA1C33" w14:textId="77777777" w:rsidR="000E05DB" w:rsidRPr="00654B37" w:rsidRDefault="000E05DB" w:rsidP="00BD41C3">
      <w:pPr>
        <w:ind w:firstLine="0"/>
        <w:rPr>
          <w:sz w:val="24"/>
        </w:rPr>
      </w:pPr>
    </w:p>
    <w:p w14:paraId="04976E36" w14:textId="179F3FC4" w:rsidR="00BD41C3" w:rsidRPr="00BD41C3" w:rsidRDefault="00BD41C3" w:rsidP="00BD41C3">
      <w:pPr>
        <w:pStyle w:val="Body"/>
        <w:numPr>
          <w:ilvl w:val="0"/>
          <w:numId w:val="5"/>
        </w:numPr>
        <w:spacing w:line="276" w:lineRule="auto"/>
        <w:ind w:right="-42"/>
        <w:rPr>
          <w:b/>
          <w:sz w:val="24"/>
          <w:szCs w:val="24"/>
          <w:lang w:val="id-ID"/>
        </w:rPr>
      </w:pPr>
      <w:r w:rsidRPr="00BD41C3">
        <w:rPr>
          <w:b/>
          <w:sz w:val="24"/>
          <w:szCs w:val="24"/>
          <w:lang w:val="id-ID"/>
        </w:rPr>
        <w:t>Usia</w:t>
      </w:r>
    </w:p>
    <w:p w14:paraId="406BBF72" w14:textId="2FF30223" w:rsidR="00BD41C3" w:rsidRPr="00BD41C3" w:rsidRDefault="00BD41C3" w:rsidP="00BD41C3">
      <w:pPr>
        <w:pStyle w:val="Body"/>
        <w:spacing w:line="276" w:lineRule="auto"/>
        <w:ind w:right="-42"/>
        <w:rPr>
          <w:bCs/>
          <w:sz w:val="24"/>
          <w:szCs w:val="24"/>
          <w:lang w:val="id-ID"/>
        </w:rPr>
      </w:pPr>
      <w:r w:rsidRPr="00BD41C3">
        <w:rPr>
          <w:bCs/>
          <w:sz w:val="24"/>
          <w:szCs w:val="24"/>
          <w:lang w:val="id-ID"/>
        </w:rPr>
        <w:t>Distribusi usia pasien pada penelitian ini memperlihatkan bahwa tindakan TKR di Instalasi Rehabilitasi Medik RSUP Prof. Dr. R. D. Kandou Manado didominasi oleh kelompok usia lanjut. Sebagian besar pasien berada pada kelompok usia &gt;60 tahun, yaitu sebanyak 50 pasien (83,33%), diikuti kelompok pra lansia 45–59 tahun sebanyak 9 pasien (15%). Sementara itu, kelompok usia dewasa 19–44 tahun hanya ditemukan pada 1 pasien (1,67%) dan menjadi kasus termuda dalam penelitian ini. Pola ini mencerminkan peran kuat proses degeneratif yang terjadi dalam jangka panjang, ketika kartilago artikular mulai kehilangan elastisitas, kualitas tulang subkondral menurun, dan kemampuan perbaikan jaringan sendi berkurang sehingga memicu disfungsi lutut secara progresif</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{"citationItems":[{"id":"ITEM-1","itemData":{"author":[{"dropping-particle":"","family":"Indonesia","given":"Perhimpunan Reumatologi","non-dropping-particle":"","parse-names":false,"suffix":""}],"id":"ITEM-1","issued":{"date-parts":[["2023"]]},"publisher-place":"Jakarta","title":"Rekomendasi Osteoartritis PB IRA","type":"book"},"uris":["http://www.mendeley.com/documents/?uuid=a3aa0dcd-889f-493b-a4ad-96fac10d75ba"]},{"id":"ITEM-2","itemData":{"DOI":"10.1302/2058-5241.5.200038","author":[{"dropping-particle":"","family":"Prasad","given":"A K","non-dropping-particle":"","parse-names":false,"suffix":""},{"dropping-particle":"","family":"Tan","given":"J H S","non-dropping-particle":"","parse-names":false,"suffix":""},{"dropping-particle":"","family":"Hanna","given":"S A","non-dropping-particle":"","parse-names":false,"suffix":""},{"dropping-particle":"","family":"Dawson-Bowling","given":"S","non-dropping-particle":"","parse-names":false,"suffix":""},{"dropping-particle":"","family":"Bedair","given":"H S","non-dropping-particle":"","parse-names":false,"suffix":""}],"container-title":"EFORT Open Reviews","id":"ITEM-2","issue":"11","issued":{"date-parts":[["2020"]]},"page":"793-798","title":"Cemented vs. cementless fixation in primary total knee arthroplasty: a systematic review and meta-analysis","type":"article-journal","volume":"5"},"uris":["http://www.mendeley.com/documents/?uuid=afa6f10d-de55-4afb-8f5a-ebb5b31f8202"]},{"id":"ITEM-3","itemData":{"author":[{"dropping-particle":"","family":"Putri","given":"F N","non-dropping-particle":"","parse-names":false,"suffix":""},{"dropping-particle":"","family":"Arundani","given":"P","non-dropping-particle":"","parse-names":false,"suffix":""},{"dropping-particle":"","family":"Abdullah","given":"A","non-dropping-particle":"","parse-names":false,"suffix":""},{"dropping-particle":"","family":"Wijayaningrum","given":"L","non-dropping-particle":"","parse-names":false,"suffix":""}],"container-title":"CoMPHI Journal: Community Medicine and Public Health of Indonesia Journal","id":"ITEM-3","issue":"3","issued":{"date-parts":[["2024"]]},"title":"Karakteristik Pasien Osteoarthritis Lutut yang Menjalani Operasi TKR di Rumah Sakit Orthopedi dan Traumatologi Surabaya pada Tahun 2022-2023","type":"article-journal","volume":"5"},"uris":["http://www.mendeley.com/documents/?uuid=c0157db0-be3b-40bf-9f9b-d7a568c60a07"]},{"id":"ITEM-4","itemData":{"DOI":"10.1186/s12891-023-06579-6","author":[{"dropping-particle":"","family":"Qiao","given":"Y","non-dropping-particle":"","parse-names":false,"suffix":""},{"dropping-particle":"","family":"Li","given":"F","non-dropping-particle":"","parse-names":false,"suffix":""},{"dropping-particle":"","family":"Zhang","given":"L","non-dropping-particle":"","parse-names":false,"suffix":""},{"dropping-particle":"","family":"Song","given":"X","non-dropping-particle":"","parse-names":false,"suffix":""},{"dropping-particle":"","family":"Yu","given":"X","non-dropping-particle":"","parse-names":false,"suffix":""},{"dropping-particle":"","family":"Zhang","given":"H","non-dropping-particle":"","parse-names":false,"suffix":""}],"container-title":"BMC Musculoskeletal Disorders","id":"ITEM-4","issue":"1","issued":{"date-parts":[["2023"]]},"page":"484","title":"A systematic review and meta-analysis comparing outcomes following total knee arthroplasty for rheumatoid arthritis versus for osteoarthritis","type":"article-journal","volume":"24"},"uris":["http://www.mendeley.com/documents/?uuid=75ced318-14b0-4cc8-866a-782390df0143"]}],"mendeley":{"formattedCitation":"(Indonesia, 2023; Prasad et al., 2020; Putri et al., 2024; Qiao et al., 2023)","plainTextFormattedCitation":"(Indonesia, 2023; Prasad et al., 2020; Putri et al., 2024; Qiao et al., 2023)","previouslyFormattedCitation":"(Indonesia, 2023; Prasad et al., 2020; Putri et al., 2024; Qiao et al., 2023)"},"properties":{"noteIndex":0},"schema":"https://github.com/citation-style-language/schema/raw/master/csl-citation.json"}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 xml:space="preserve">(Indonesia, 2023; Prasad et al., </w:t>
      </w:r>
      <w:proofErr w:type="gramStart"/>
      <w:r w:rsidR="002E7378" w:rsidRPr="002E7378">
        <w:rPr>
          <w:bCs/>
          <w:noProof/>
          <w:sz w:val="24"/>
          <w:szCs w:val="24"/>
          <w:lang w:val="en-GB"/>
        </w:rPr>
        <w:t>2020; Putri et al., 2024; Qiao et al., 2023)</w:t>
      </w:r>
      <w:r w:rsidR="002E7378">
        <w:rPr>
          <w:bCs/>
          <w:sz w:val="24"/>
          <w:szCs w:val="24"/>
          <w:lang w:val="en-GB"/>
        </w:rPr>
        <w:fldChar w:fldCharType="end"/>
      </w:r>
      <w:r w:rsidRPr="00BD41C3">
        <w:rPr>
          <w:bCs/>
          <w:sz w:val="24"/>
          <w:szCs w:val="24"/>
          <w:lang w:val="id-ID"/>
        </w:rPr>
        <w:t>.</w:t>
      </w:r>
      <w:proofErr w:type="gramEnd"/>
    </w:p>
    <w:p w14:paraId="009C4A3D" w14:textId="379FF0E3" w:rsidR="00BD41C3" w:rsidRPr="00BD41C3" w:rsidRDefault="00BD41C3" w:rsidP="00BD41C3">
      <w:pPr>
        <w:pStyle w:val="Body"/>
        <w:spacing w:line="276" w:lineRule="auto"/>
        <w:ind w:right="-42"/>
        <w:rPr>
          <w:bCs/>
          <w:sz w:val="24"/>
          <w:szCs w:val="24"/>
          <w:lang w:val="id-ID"/>
        </w:rPr>
      </w:pPr>
      <w:r w:rsidRPr="00BD41C3">
        <w:rPr>
          <w:bCs/>
          <w:sz w:val="24"/>
          <w:szCs w:val="24"/>
          <w:lang w:val="id-ID"/>
        </w:rPr>
        <w:t>Hasil ini sejalan dengan penelitian oleh Putri et all (2025) di Rumah Sakit Orthopedi dan Traumatologi Surabaya dengan 120 pasien operasi TKR dimana dilaporkan bahwa mayoritas pasien yang menjalani tindakan TKR berada pada usia ≥65 tahun dengan rata-rata usia 67,25 tahun, dan seluruh kasus memiliki gambaran osteoartritis derajat lanjut</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{"citationItems":[{"id":"ITEM-1","itemData":{"container-title":"CDK Journal","id":"ITEM-1","issued":{"date-parts":[["0"]]},"title":"Rehabilitasi Pasca Total Knee Arthroplasty","type":"article-journal"},"uris":["http://www.mendeley.com/documents/?uuid=71e10007-f119-4a96-be16-7b36ec13f427"]},{"id":"ITEM-2","itemData":{"DOI":"10.1093/rheumatology/keu108","container-title":"Rheumatology","id":"ITEM-2","issue":"suppl_1","issued":{"date-parts":[["2014"]]},"title":"Rheumatoid arthritis: pathogenesis and animal models","type":"article-journal","volume":"53"},"uris":["http://www.mendeley.com/documents/?uuid=1b3493c6-bd0f-42bd-8372-a153c0515365"]}],"mendeley":{"formattedCitation":"(“Rehabilitasi Pasca Total Knee Arthroplasty,” n.d.; “Rheumatoid Arthritis: Pathogenesis and Animal Models,” 2014)","plainTextFormattedCitation":"(“Rehabilitasi Pasca Total Knee Arthroplasty,” n.d.; “Rheumatoid Arthritis: Pathogenesis and Animal Models,” 2014)","previouslyFormattedCitation":"(“Rehabilitasi Pasca Total Knee Arthroplasty,” n.d.; “Rheumatoid Arthritis: Pathogenesis and Animal Models,” 2014)"},"properties":{"noteIndex":0},"schema":"https://github.com/citation-style-language/schema/raw/master/csl-citation.json"}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 xml:space="preserve">(“Rehabilitasi Pasca Total Knee Arthroplasty,” n.d.; </w:t>
      </w:r>
      <w:proofErr w:type="gramStart"/>
      <w:r w:rsidR="002E7378" w:rsidRPr="002E7378">
        <w:rPr>
          <w:bCs/>
          <w:noProof/>
          <w:sz w:val="24"/>
          <w:szCs w:val="24"/>
          <w:lang w:val="en-GB"/>
        </w:rPr>
        <w:t>“Rheumatoid Arthritis: Pathogenesis and Animal Models,” 2014)</w:t>
      </w:r>
      <w:r w:rsidR="002E7378">
        <w:rPr>
          <w:bCs/>
          <w:sz w:val="24"/>
          <w:szCs w:val="24"/>
          <w:lang w:val="en-GB"/>
        </w:rPr>
        <w:fldChar w:fldCharType="end"/>
      </w:r>
      <w:r w:rsidRPr="00BD41C3">
        <w:rPr>
          <w:bCs/>
          <w:sz w:val="24"/>
          <w:szCs w:val="24"/>
          <w:lang w:val="id-ID"/>
        </w:rPr>
        <w:t>.</w:t>
      </w:r>
      <w:proofErr w:type="gramEnd"/>
      <w:r w:rsidRPr="00BD41C3">
        <w:rPr>
          <w:bCs/>
          <w:sz w:val="24"/>
          <w:szCs w:val="24"/>
          <w:lang w:val="id-ID"/>
        </w:rPr>
        <w:t xml:space="preserve"> Temuan tersebut menunjukkan bahwa TKR umumnya merupakan pilihan pada fase ketika terapi konservatif tidak lagi efektif, terutama pada usia lanjut yang mengalami stenosis sendi, deformitas, dan gangguan fungsional yang semakin berat</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{"citationItems":[{"id":"ITEM-1","itemData":{"DOI":"10.1016/j.joca.2020.05.012","author":[{"dropping-particle":"","family":"Roemer","given":"F W","non-dropping-particle":"","parse-names":false,"suffix":""},{"dropping-particle":"","family":"Collins","given":"J E","non-dropping-particle":"","parse-names":false,"suffix":""},{"dropping-particle":"","family":"Neogi","given":"T","non-dropping-particle":"","parse-names":false,"suffix":""},{"dropping-particle":"","family":"Crema","given":"M D","non-dropping-particle":"","parse-names":false,"suffix":""},{"dropping-particle":"","family":"Guermazi","given":"A","non-dropping-particle":"","parse-names":false,"suffix":""}],"container-title":"Osteoarthritis and Cartilage","id":"ITEM-1","issue":"9","issued":{"date-parts":[["2020"]]},"page":"1220-1228","title":"Association of knee OA structural phenotypes to risk for progression: a secondary analysis from the Foundation for National Institutes of Health Osteoarthritis Biomarkers study (FNIH)","type":"article-journal","volume":"28"},"uris":["http://www.mendeley.com/documents/?uuid=8fd6f3f2-8539-4509-8b6c-d612d4b1f38e"]}],"mendeley":{"formattedCitation":"(Roemer et al., 2020)","plainTextFormattedCitation":"(Roemer et al., 2020)","previouslyFormattedCitation":"(Roemer et al., 2020)"},"properties":{"noteIndex":0},"schema":"https://github.com/citation-style-language/schema/raw/master/csl-citation.json"}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(Roemer et al., 2020)</w:t>
      </w:r>
      <w:r w:rsidR="002E7378">
        <w:rPr>
          <w:bCs/>
          <w:sz w:val="24"/>
          <w:szCs w:val="24"/>
          <w:lang w:val="en-GB"/>
        </w:rPr>
        <w:fldChar w:fldCharType="end"/>
      </w:r>
      <w:r w:rsidRPr="00BD41C3">
        <w:rPr>
          <w:bCs/>
          <w:sz w:val="24"/>
          <w:szCs w:val="24"/>
          <w:lang w:val="id-ID"/>
        </w:rPr>
        <w:t>.</w:t>
      </w:r>
    </w:p>
    <w:p w14:paraId="455BDC9C" w14:textId="31172789" w:rsidR="00BD41C3" w:rsidRPr="00BD41C3" w:rsidRDefault="00BD41C3" w:rsidP="00BD41C3">
      <w:pPr>
        <w:pStyle w:val="Body"/>
        <w:numPr>
          <w:ilvl w:val="0"/>
          <w:numId w:val="5"/>
        </w:numPr>
        <w:spacing w:line="276" w:lineRule="auto"/>
        <w:ind w:right="-42"/>
        <w:rPr>
          <w:b/>
          <w:sz w:val="24"/>
          <w:szCs w:val="24"/>
          <w:lang w:val="id-ID"/>
        </w:rPr>
      </w:pPr>
      <w:r w:rsidRPr="00BD41C3">
        <w:rPr>
          <w:b/>
          <w:sz w:val="24"/>
          <w:szCs w:val="24"/>
          <w:lang w:val="id-ID"/>
        </w:rPr>
        <w:t>Jenis Kelamin</w:t>
      </w:r>
    </w:p>
    <w:p w14:paraId="702B24AC" w14:textId="239E0152" w:rsidR="00BD41C3" w:rsidRPr="00BD41C3" w:rsidRDefault="00BD41C3" w:rsidP="00BD41C3">
      <w:pPr>
        <w:pStyle w:val="Body"/>
        <w:spacing w:line="276" w:lineRule="auto"/>
        <w:ind w:right="-42"/>
        <w:rPr>
          <w:bCs/>
          <w:sz w:val="24"/>
          <w:szCs w:val="24"/>
          <w:lang w:val="id-ID"/>
        </w:rPr>
      </w:pPr>
      <w:r w:rsidRPr="00BD41C3">
        <w:rPr>
          <w:bCs/>
          <w:sz w:val="24"/>
          <w:szCs w:val="24"/>
          <w:lang w:val="id-ID"/>
        </w:rPr>
        <w:t>Penelitian ini menunjukkan bahwa tindakan TKR jauh lebih banyak dilakukan pada perempuan, yakni sebesar 81,67%, sedangkan laki-laki hanya berjumlah 18,33%. Dominasi kelompok perempuan pada tindakan TKR dapat dijelaskan melalui dua aspek utama, yaitu faktor hormonal dan tekanan biomekanik akibat aktivitas sehari-hari. Penurunan hormon estrogen pasca menopause mengurangi proteksi terhadap jaringan kartilago sehingga proses degeneratif berlangsung lebih cepat</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{"citationItems":[{"id":"ITEM-1","itemData":{"DOI":"10.1186/ar2791","author":[{"dropping-particle":"","family":"Roman-Blas","given":"J A","non-dropping-particle":"","parse-names":false,"suffix":""},{"dropping-particle":"","family":"Castañeda","given":"S","non-dropping-particle":"","parse-names":false,"suffix":""},{"dropping-particle":"","family":"Largo","given":"R","non-dropping-particle":"","parse-names":false,"suffix":""},{"dropping-particle":"","family":"Herrero-Beaumont","given":"G","non-dropping-particle":"","parse-names":false,"suffix":""}],"container-title":"Arthritis Research &amp; Therapy","id":"ITEM-1","issue":"5","issued":{"date-parts":[["2009"]]},"page":"241","title":"Osteoarthritis associated with estrogen deficiency","type":"article-journal","volume":"11"},"uris":["http://www.mendeley.com/documents/?uuid=6bd56071-0107-4450-b5ca-2b893b084a4f"]}],"mendeley":{"formattedCitation":"(Roman-Blas et al., 2009)","plainTextFormattedCitation":"(Roman-Blas et al., 2009)","previouslyFormattedCitation":"(Roman-Blas et al., 2009)"},"properties":{"noteIndex":0},"schema":"https://github.com/citation-style-language/schema/raw/master/csl-citation.json"}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(Roman-Blas et al., 2009)</w:t>
      </w:r>
      <w:r w:rsidR="002E7378">
        <w:rPr>
          <w:bCs/>
          <w:sz w:val="24"/>
          <w:szCs w:val="24"/>
          <w:lang w:val="en-GB"/>
        </w:rPr>
        <w:fldChar w:fldCharType="end"/>
      </w:r>
      <w:r w:rsidRPr="00BD41C3">
        <w:rPr>
          <w:bCs/>
          <w:sz w:val="24"/>
          <w:szCs w:val="24"/>
          <w:lang w:val="id-ID"/>
        </w:rPr>
        <w:t>.</w:t>
      </w:r>
    </w:p>
    <w:p w14:paraId="422AD478" w14:textId="0FD3F2E8" w:rsidR="00BD41C3" w:rsidRPr="00BD41C3" w:rsidRDefault="00BD41C3" w:rsidP="00BD41C3">
      <w:pPr>
        <w:pStyle w:val="Body"/>
        <w:spacing w:line="276" w:lineRule="auto"/>
        <w:ind w:right="-42"/>
        <w:rPr>
          <w:bCs/>
          <w:sz w:val="24"/>
          <w:szCs w:val="24"/>
          <w:lang w:val="id-ID"/>
        </w:rPr>
      </w:pPr>
      <w:r w:rsidRPr="00BD41C3">
        <w:rPr>
          <w:bCs/>
          <w:sz w:val="24"/>
          <w:szCs w:val="24"/>
          <w:lang w:val="id-ID"/>
        </w:rPr>
        <w:t>Hasil tersebut selaras dengan temuan Bouhlala et all (2024), yang melaporkan bahwa 70% dari 789 pasien TKA di Maroko adalah perempuan dengan rata-rata usia 67 ± 7,5 tahun. Studi tersebut juga menunjukkan bahwa indikasi tersering tindakan operasi adalah primary gonarthrosis, suatu bentuk osteoartritis degeneratif yang sering ditemukan pada perempuan usia lanjut</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10.5312/wjo.v7.i9.584","author":[{"dropping-particle":"","family":"Saleh","given":"H","non-dropping-particle":"","parse-names":false,"suffix":""},{"dropping-particle":"","family":"Yu","given":"S","non-dropping-particle":"","parse-names":false,"suffix":""},{"dropping-particle":"","family":"Vigdorchik","given":"J","non-dropping-particle":"","parse-names":false,"suffix":""},{"dropping-particle":"","family":"Schwarzkopf","given":"R","non-dropping-particle":"","parse-names":false,"suffix":""}],"container-title":"World Journal of Orthopaedics","id":"ITEM-1","issue":"9","issued":{"date-parts":[["2016"]]},"page":"584","title":"Total knee arthroplasty for treatment of post-traumatic arthritis: Systematic review","type":"article-journal","volume":"7"},"uris":["http://www.mendeley.com/documents/?uuid=a37912c7-f34b-460c-81a6-74eee126de1a"]}],"mendeley":{"formattedCitation":"(Saleh et al., 2016)","plainTextFormattedCitation":"(Saleh et al., 2016)","previouslyFormattedCitation":"(Saleh et al., 2016)"},"properties":{"noteIndex":0},"schema":"https://github.com/citation-style-language/schema/raw/master/csl-citation.json"}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(Saleh et al., 2016)</w:t>
      </w:r>
      <w:r w:rsidR="002E7378">
        <w:rPr>
          <w:bCs/>
          <w:sz w:val="24"/>
          <w:szCs w:val="24"/>
          <w:lang w:val="en-GB"/>
        </w:rPr>
        <w:fldChar w:fldCharType="end"/>
      </w:r>
      <w:r w:rsidRPr="00BD41C3">
        <w:rPr>
          <w:bCs/>
          <w:sz w:val="24"/>
          <w:szCs w:val="24"/>
          <w:lang w:val="id-ID"/>
        </w:rPr>
        <w:t xml:space="preserve">. Hal ini menunjukkan bahwa pada perempuan usia lanjut dan </w:t>
      </w:r>
      <w:r w:rsidRPr="00BD41C3">
        <w:rPr>
          <w:bCs/>
          <w:sz w:val="24"/>
          <w:szCs w:val="24"/>
          <w:lang w:val="id-ID"/>
        </w:rPr>
        <w:lastRenderedPageBreak/>
        <w:t>menopause, memiliki risiko lebih besar untuk mencapai fase kerusakan sendi yang memerlukan intervensi operatif berupa TKR</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10.3390/life13081650","author":[{"dropping-particle":"","family":"Shumnalieva","given":"R","non-dropping-particle":"","parse-names":false,"suffix":""},{"dropping-particle":"","family":"Kotov","given":"G","non-dropping-particle":"","parse-names":false,"suffix":""},{"dropping-particle":"","family":"Monov","given":"S","non-dropping-particle":"","parse-names":false,"suffix":""}],"container-title":"Life","id":"ITEM-1","issued":{"date-parts":[["2023"]]},"title":"Obesity-Related Knee Osteoarthritis—Current Concepts","type":"article-journal","volume":"13"},"uris":["http://www.mendeley.com/documents/?uuid=19e89bc3-d95c-4bf5-bac2-69f6ade245e3"]}],"mendeley":{"formattedCitation":"(Shumnalieva et al., 2023)","plainTextFormattedCitation":"(Shumnalieva et al., 2023)","previouslyFormattedCitation":"(Shumnalieva et al., 2023)"},"properties":{"noteIndex":0},"schema":"https://github.com/citation-style-language/schema/raw/master/csl-citation.json"}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(Shumnalieva et al., 2023)</w:t>
      </w:r>
      <w:r w:rsidR="002E7378">
        <w:rPr>
          <w:bCs/>
          <w:sz w:val="24"/>
          <w:szCs w:val="24"/>
          <w:lang w:val="en-GB"/>
        </w:rPr>
        <w:fldChar w:fldCharType="end"/>
      </w:r>
      <w:r w:rsidRPr="00BD41C3">
        <w:rPr>
          <w:bCs/>
          <w:sz w:val="24"/>
          <w:szCs w:val="24"/>
          <w:lang w:val="id-ID"/>
        </w:rPr>
        <w:t>.</w:t>
      </w:r>
    </w:p>
    <w:p w14:paraId="4569DC23" w14:textId="4A76D78A" w:rsidR="00BD41C3" w:rsidRPr="00BD41C3" w:rsidRDefault="00BD41C3" w:rsidP="00BD41C3">
      <w:pPr>
        <w:pStyle w:val="Body"/>
        <w:numPr>
          <w:ilvl w:val="0"/>
          <w:numId w:val="5"/>
        </w:numPr>
        <w:spacing w:line="276" w:lineRule="auto"/>
        <w:ind w:right="-42"/>
        <w:rPr>
          <w:b/>
          <w:sz w:val="24"/>
          <w:szCs w:val="24"/>
          <w:lang w:val="id-ID"/>
        </w:rPr>
      </w:pPr>
      <w:r w:rsidRPr="00BD41C3">
        <w:rPr>
          <w:b/>
          <w:sz w:val="24"/>
          <w:szCs w:val="24"/>
          <w:lang w:val="id-ID"/>
        </w:rPr>
        <w:t>Pekerjaan</w:t>
      </w:r>
    </w:p>
    <w:p w14:paraId="092F0037" w14:textId="77777777" w:rsidR="00BD41C3" w:rsidRPr="00BD41C3" w:rsidRDefault="00BD41C3" w:rsidP="00BD41C3">
      <w:pPr>
        <w:pStyle w:val="Body"/>
        <w:spacing w:line="276" w:lineRule="auto"/>
        <w:ind w:right="-42"/>
        <w:rPr>
          <w:bCs/>
          <w:sz w:val="24"/>
          <w:szCs w:val="24"/>
          <w:lang w:val="id-ID"/>
        </w:rPr>
      </w:pPr>
      <w:r w:rsidRPr="00BD41C3">
        <w:rPr>
          <w:bCs/>
          <w:sz w:val="24"/>
          <w:szCs w:val="24"/>
          <w:lang w:val="id-ID"/>
        </w:rPr>
        <w:t>Hasil penelitian ini menunjukkan bahwa sebagian besar pasien yang menjalani tindakan TKR adalah ibu rumah tangga (55%), disusul kelompok pensiunan (20%). Temuan ini memberi gambaran bahwa pasien yang membutuhkan TKR banyak berasal dari kelompok yang sehari-hari melakukan aktivitas dengan pola gerakan yang berulang dalam jangka waktu lama, yang berpotensi memberikan tekanan pada sendi lutut.</w:t>
      </w:r>
    </w:p>
    <w:p w14:paraId="6B27E325" w14:textId="77777777" w:rsidR="00BD41C3" w:rsidRPr="00BD41C3" w:rsidRDefault="00BD41C3" w:rsidP="00BD41C3">
      <w:pPr>
        <w:pStyle w:val="Body"/>
        <w:spacing w:line="276" w:lineRule="auto"/>
        <w:ind w:right="-42"/>
        <w:rPr>
          <w:bCs/>
          <w:sz w:val="24"/>
          <w:szCs w:val="24"/>
          <w:lang w:val="id-ID"/>
        </w:rPr>
      </w:pPr>
      <w:r w:rsidRPr="00BD41C3">
        <w:rPr>
          <w:bCs/>
          <w:sz w:val="24"/>
          <w:szCs w:val="24"/>
          <w:lang w:val="id-ID"/>
        </w:rPr>
        <w:t>Penelitian Putri et all (2025) di Rumah Sakit Orthopedi dan Traumatologi Surabaya menunjukkan bahwa kelompok ibu rumah tangga menjadi populasi terbanyak yang menjalani operasi TKR.34 Temuan tersebut menunjukkan bahwa jenis pekerjaan yang melibatkan aktivitas berulang, terutama aktivitas yang dilakukan dalam posisi tertentu dalam waktu lama, dapat berkontribusi terhadap progresivitas kelainan sendi lutut.</w:t>
      </w:r>
    </w:p>
    <w:p w14:paraId="7441DFE0" w14:textId="77777777" w:rsidR="00BD41C3" w:rsidRPr="00BD41C3" w:rsidRDefault="00BD41C3" w:rsidP="00BD41C3">
      <w:pPr>
        <w:pStyle w:val="Body"/>
        <w:spacing w:line="276" w:lineRule="auto"/>
        <w:ind w:right="-42"/>
        <w:rPr>
          <w:bCs/>
          <w:sz w:val="24"/>
          <w:szCs w:val="24"/>
          <w:lang w:val="id-ID"/>
        </w:rPr>
      </w:pPr>
      <w:r w:rsidRPr="00BD41C3">
        <w:rPr>
          <w:bCs/>
          <w:sz w:val="24"/>
          <w:szCs w:val="24"/>
          <w:lang w:val="id-ID"/>
        </w:rPr>
        <w:t>Dengan demikian, pekerjaan dalam konteks ini tidak hanya mencerminkan status sosial, tetapi juga dapat berkaitan dengan potensi beban mekanik berulang yang mempengaruhi kondisi sendi lutut dalam jangka panjang. Hal ini dapat menjelaskan mengapa kelompok ibu rumah tangga menempati jumlah terbesar pada populasi pasien yang menjalani TKR dalam penelitian ini.</w:t>
      </w:r>
    </w:p>
    <w:p w14:paraId="2C1A641B" w14:textId="525546BD" w:rsidR="00BD41C3" w:rsidRPr="00BD41C3" w:rsidRDefault="00BD41C3" w:rsidP="00BD41C3">
      <w:pPr>
        <w:pStyle w:val="Body"/>
        <w:numPr>
          <w:ilvl w:val="0"/>
          <w:numId w:val="5"/>
        </w:numPr>
        <w:spacing w:line="276" w:lineRule="auto"/>
        <w:ind w:right="-42"/>
        <w:rPr>
          <w:b/>
          <w:sz w:val="24"/>
          <w:szCs w:val="24"/>
          <w:lang w:val="id-ID"/>
        </w:rPr>
      </w:pPr>
      <w:r w:rsidRPr="00BD41C3">
        <w:rPr>
          <w:b/>
          <w:sz w:val="24"/>
          <w:szCs w:val="24"/>
          <w:lang w:val="id-ID"/>
        </w:rPr>
        <w:t>Penyakit Penyebab</w:t>
      </w:r>
    </w:p>
    <w:p w14:paraId="0B7F1C81" w14:textId="59B6F143" w:rsidR="00BD41C3" w:rsidRPr="00BD41C3" w:rsidRDefault="00BD41C3" w:rsidP="00BD41C3">
      <w:pPr>
        <w:pStyle w:val="Body"/>
        <w:spacing w:line="276" w:lineRule="auto"/>
        <w:ind w:right="-42"/>
        <w:rPr>
          <w:bCs/>
          <w:sz w:val="24"/>
          <w:szCs w:val="24"/>
          <w:lang w:val="id-ID"/>
        </w:rPr>
      </w:pPr>
      <w:r w:rsidRPr="00BD41C3">
        <w:rPr>
          <w:bCs/>
          <w:sz w:val="24"/>
          <w:szCs w:val="24"/>
          <w:lang w:val="id-ID"/>
        </w:rPr>
        <w:t>Hasil penelitian ini menunjukkan bahwa osteoartritis (OA) merupakan indikasi utama tindakan TKR, ditemukan pada 96,67% pasien,sedangkan trauma hanya sebesar 3,33%. Proporsi tersebut menunjukkan bahwa sebagian besar pasien telah mencapai stadium kerusakan sendi yang bersifat degeneratif dan progresif, sehingga terapi konservatif tidak lagi memberikan hasil optimal serta membutuhkan intervensi bedah sebagai penanganan definitif</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10.3390/life13081650","author":[{"dropping-particle":"","family":"Shumnalieva","given":"R","non-dropping-particle":"","parse-names":false,"suffix":""},{"dropping-particle":"","family":"Kotov","given":"G","non-dropping-particle":"","parse-names":false,"suffix":""},{"dropping-particle":"","family":"Monov","given":"S","non-dropping-particle":"","parse-names":false,"suffix":""}],"container-title":"Life","id":"ITEM-1","issued":{"date-parts":[["2023"]]},"title":"Obesity-Related Knee Osteoarthritis—Current Concepts","type":"article-journal","volume":"13"},"uris":["http://www.mendeley.com/documents/?uuid=19e89bc3-d95c-4bf5-bac2-69f6ade245e3"]}],"mendeley":{"formattedCitation":"(Shumnalieva et al., 2023)","plainTextFormattedCitation":"(Shumnalieva et al., 2023)","previouslyFormattedCitation":"(Shumnalieva et al., 2023)"},"properties":{"noteIndex":0},"schema":"https://github.com/citation-style-language/schema/raw/master/csl-citation.json"}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(Shumnalieva et al., 2023)</w:t>
      </w:r>
      <w:r w:rsidR="002E7378">
        <w:rPr>
          <w:bCs/>
          <w:sz w:val="24"/>
          <w:szCs w:val="24"/>
          <w:lang w:val="en-GB"/>
        </w:rPr>
        <w:fldChar w:fldCharType="end"/>
      </w:r>
      <w:r w:rsidRPr="00BD41C3">
        <w:rPr>
          <w:bCs/>
          <w:sz w:val="24"/>
          <w:szCs w:val="24"/>
          <w:lang w:val="id-ID"/>
        </w:rPr>
        <w:t>.</w:t>
      </w:r>
    </w:p>
    <w:p w14:paraId="26753949" w14:textId="4E3FBA77" w:rsidR="00BD41C3" w:rsidRPr="00BD41C3" w:rsidRDefault="00BD41C3" w:rsidP="00BD41C3">
      <w:pPr>
        <w:pStyle w:val="Body"/>
        <w:spacing w:line="276" w:lineRule="auto"/>
        <w:ind w:right="-42"/>
        <w:rPr>
          <w:bCs/>
          <w:sz w:val="24"/>
          <w:szCs w:val="24"/>
          <w:lang w:val="id-ID"/>
        </w:rPr>
      </w:pPr>
      <w:r w:rsidRPr="00BD41C3">
        <w:rPr>
          <w:bCs/>
          <w:sz w:val="24"/>
          <w:szCs w:val="24"/>
          <w:lang w:val="id-ID"/>
        </w:rPr>
        <w:t>Temuan ini sejalan dengan meta-analisis oleh Qiao et all (2023) yang melaporkan bahwa OA menyumbang sekitar 90–97% dari indikasi primer TKR pada populasi global. Penelitian epidemiologi besar oleh</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{"citationItems":[{"id":"ITEM-1","itemData":{"DOI":"10.1016/S0883-5403(03)00191-8","author":[{"dropping-particle":"","family":"Silva","given":"M","non-dropping-particle":"","parse-names":false,"suffix":""},{"dropping-particle":"","family":"Shepherd","given":"E F","non-dropping-particle":"","parse-names":false,"suffix":""},{"dropping-particle":"","family":"Jackson","given":"W O","non-dropping-particle":"","parse-names":false,"suffix":""},{"dropping-particle":"","family":"Pratt","given":"J A","non-dropping-particle":"","parse-names":false,"suffix":""},{"dropping-particle":"","family":"McClung","given":"C D","non-dropping-particle":"","parse-names":false,"suffix":""},{"dropping-particle":"","family":"Schmalzried","given":"T P","non-dropping-particle":"","parse-names":false,"suffix":""}],"container-title":"Journal of Arthroplasty","id":"ITEM-1","issue":"5","issued":{"date-parts":[["2003"]]},"page":"605-611","title":"Knee strength after total knee arthroplasty","type":"article-journal","volume":"18"},"uris":["http://www.mendeley.com/documents/?uuid=aa99fa18-518b-49a4-8725-2327fb9b11bb"]}],"mendeley":{"formattedCitation":"(Silva et al., 2003)","plainTextFormattedCitation":"(Silva et al., 2003)","previouslyFormattedCitation":"(Silva et al., 2003)"},"properties":{"noteIndex":0},"schema":"https://github.com/citation-style-language/schema/raw/master/csl-citation.json"}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(Silva et al., 2003)</w:t>
      </w:r>
      <w:r w:rsidR="002E7378">
        <w:rPr>
          <w:bCs/>
          <w:sz w:val="24"/>
          <w:szCs w:val="24"/>
          <w:lang w:val="en-GB"/>
        </w:rPr>
        <w:fldChar w:fldCharType="end"/>
      </w:r>
      <w:r w:rsidRPr="00BD41C3">
        <w:rPr>
          <w:bCs/>
          <w:sz w:val="24"/>
          <w:szCs w:val="24"/>
          <w:lang w:val="id-ID"/>
        </w:rPr>
        <w:t xml:space="preserve"> pada populasi lansia United State juga menunjukkan bahwa tindakan TKR terutama dilakukan pada kasus degeneratif, dengan peningkatan angka operasi sejalan dengan bertambahnya usia dan tingkat keparahan OA</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{"citationItems":[{"id":"ITEM-1","itemData":{"DOI":"10.1002/14651858.CD013166","author":[{"dropping-particle":"","family":"Singh","given":"J A","non-dropping-particle":"","parse-names":false,"suffix":""},{"dropping-particle":"","family":"Tugwell","given":"P","non-dropping-particle":"","parse-names":false,"suffix":""},{"dropping-particle":"","family":"Zanoli","given":"G","non-dropping-particle":"","parse-names":false,"suffix":""},{"dropping-particle":"","family":"Wells","given":"G A","non-dropping-particle":"","parse-names":false,"suffix":""}],"container-title":"Cochrane Database of Systematic Reviews","id":"ITEM-1","issued":{"date-parts":[["2019"]]},"title":"Total joint replacement surgery for knee osteoarthritis and other non-traumatic diseases: a network meta-analysis","type":"article-journal"},"uris":["http://www.mendeley.com/documents/?uuid=6eb76981-01ec-4ab4-b000-08ec0fe262a4"]}],"mendeley":{"formattedCitation":"(Singh et al., 2019)","plainTextFormattedCitation":"(Singh et al., 2019)","previouslyFormattedCitation":"(Singh et al., 2019)"},"properties":{"noteIndex":0},"schema":"https://github.com/citation-style-language/schema/raw/master/csl-citation.json"}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(Singh et al., 2019)</w:t>
      </w:r>
      <w:r w:rsidR="002E7378">
        <w:rPr>
          <w:bCs/>
          <w:sz w:val="24"/>
          <w:szCs w:val="24"/>
          <w:lang w:val="en-GB"/>
        </w:rPr>
        <w:fldChar w:fldCharType="end"/>
      </w:r>
      <w:r w:rsidRPr="00BD41C3">
        <w:rPr>
          <w:bCs/>
          <w:sz w:val="24"/>
          <w:szCs w:val="24"/>
          <w:lang w:val="id-ID"/>
        </w:rPr>
        <w:t>.</w:t>
      </w:r>
    </w:p>
    <w:p w14:paraId="7A2376BD" w14:textId="0F8DDE42" w:rsidR="00BD41C3" w:rsidRPr="00BD41C3" w:rsidRDefault="00BD41C3" w:rsidP="00BD41C3">
      <w:pPr>
        <w:pStyle w:val="Body"/>
        <w:spacing w:line="276" w:lineRule="auto"/>
        <w:ind w:right="-42"/>
        <w:rPr>
          <w:bCs/>
          <w:sz w:val="24"/>
          <w:szCs w:val="24"/>
          <w:lang w:val="id-ID"/>
        </w:rPr>
      </w:pPr>
      <w:r w:rsidRPr="00BD41C3">
        <w:rPr>
          <w:bCs/>
          <w:sz w:val="24"/>
          <w:szCs w:val="24"/>
          <w:lang w:val="id-ID"/>
        </w:rPr>
        <w:t xml:space="preserve"> Frekuensi trauma sebagai penyebab lebih rendah pada penelitian ini. Saleh et all</w:t>
      </w:r>
      <w:r w:rsidR="002E7378">
        <w:rPr>
          <w:bCs/>
          <w:sz w:val="24"/>
          <w:szCs w:val="24"/>
          <w:lang w:val="en-GB"/>
        </w:rPr>
        <w:t>,</w:t>
      </w:r>
      <w:r w:rsidRPr="00BD41C3">
        <w:rPr>
          <w:bCs/>
          <w:sz w:val="24"/>
          <w:szCs w:val="24"/>
          <w:lang w:val="id-ID"/>
        </w:rPr>
        <w:t xml:space="preserve"> (2016) memaparkan bahwa post-traumatic arthritis (PTA) merupakan penyebab OA simptomatik dengan angka yang tidak dapat diabaikan secara global, dilaporkan berkontribusi terhadap sekitar 12% kasus OA simptomatik, terutama pada populasi usia muda dengan riwayat cedera sendi sebelumnya</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{"citationItems":[{"id":"ITEM-1","itemData":{"DOI":"10.2522/ptj.20110124","author":[{"dropping-particle":"","family":"Stevens-Lapsley","given":"J E","non-dropping-particle":"","parse-names":false,"suffix":""},{"dropping-particle":"","family":"Balter","given":"J E","non-dropping-particle":"","parse-names":false,"suffix":""},{"dropping-particle":"","family":"Wolfe","given":"P","non-dropping-particle":"","parse-names":false,"suffix":""},{"dropping-particle":"","family":"Eckhoff","given":"D G","non-dropping-particle":"","parse-names":false,"suffix":""},{"dropping-particle":"","family":"Kohrt","given":"W M","non-dropping-particle":"","parse-names":false,"suffix":""}],"container-title":"Physical Therapy","id":"ITEM-1","issue":"2","issued":{"date-parts":[["2012"]]},"page":"210-226","title":"Early Neuromuscular Electrical Stimulation to Improve Quadriceps Muscle Strength After Total Knee Arthroplasty: A Randomized Controlled Trial","type":"article-journal","volume":"92"},"uris":["http://www.mendeley.com/documents/?uuid=e8dcd1e3-58c4-4cfb-a0c6-c05a9330f168"]}],"mendeley":{"formattedCitation":"(Stevens-Lapsley et al., 2012)","plainTextFormattedCitation":"(Stevens-Lapsley et al., 2012)","previouslyFormattedCitation":"(Stevens-Lapsley et al., 2012)"},"properties":{"noteIndex":0},"schema":"https://github.com/citation-style-language/schema/raw/master/csl-citation.json"}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(Stevens-Lapsley et al., 2012)</w:t>
      </w:r>
      <w:r w:rsidR="002E7378">
        <w:rPr>
          <w:bCs/>
          <w:sz w:val="24"/>
          <w:szCs w:val="24"/>
          <w:lang w:val="en-GB"/>
        </w:rPr>
        <w:fldChar w:fldCharType="end"/>
      </w:r>
      <w:r w:rsidRPr="00BD41C3">
        <w:rPr>
          <w:bCs/>
          <w:sz w:val="24"/>
          <w:szCs w:val="24"/>
          <w:lang w:val="id-ID"/>
        </w:rPr>
        <w:t>.</w:t>
      </w:r>
    </w:p>
    <w:p w14:paraId="3D8F2CF7" w14:textId="77777777" w:rsidR="00BD41C3" w:rsidRPr="00BD41C3" w:rsidRDefault="00BD41C3" w:rsidP="00BD41C3">
      <w:pPr>
        <w:pStyle w:val="Body"/>
        <w:spacing w:line="276" w:lineRule="auto"/>
        <w:ind w:right="-42"/>
        <w:rPr>
          <w:bCs/>
          <w:sz w:val="24"/>
          <w:szCs w:val="24"/>
          <w:lang w:val="id-ID"/>
        </w:rPr>
      </w:pPr>
      <w:r w:rsidRPr="00BD41C3">
        <w:rPr>
          <w:bCs/>
          <w:sz w:val="24"/>
          <w:szCs w:val="24"/>
          <w:lang w:val="id-ID"/>
        </w:rPr>
        <w:t>Secara keseluruhan, distribusi penyebab tindakan TKR pada penelitian ini konsisten dengan data global bahwa OA merupakan penyebab utama kebutuhan intervensi bedah pada lutut sedangkan indikasi trauma, meskipun lebih jarang, tetap memerlukan perhatian khusus karena karakteristik klinis dan teknis yang berbeda.</w:t>
      </w:r>
    </w:p>
    <w:p w14:paraId="41ED70F3" w14:textId="1676C1D9" w:rsidR="00BD41C3" w:rsidRPr="00BD41C3" w:rsidRDefault="00BD41C3" w:rsidP="00BD41C3">
      <w:pPr>
        <w:pStyle w:val="Body"/>
        <w:numPr>
          <w:ilvl w:val="0"/>
          <w:numId w:val="5"/>
        </w:numPr>
        <w:spacing w:line="276" w:lineRule="auto"/>
        <w:ind w:right="-42"/>
        <w:rPr>
          <w:b/>
          <w:sz w:val="24"/>
          <w:szCs w:val="24"/>
          <w:lang w:val="id-ID"/>
        </w:rPr>
      </w:pPr>
      <w:r w:rsidRPr="00BD41C3">
        <w:rPr>
          <w:b/>
          <w:sz w:val="24"/>
          <w:szCs w:val="24"/>
          <w:lang w:val="id-ID"/>
        </w:rPr>
        <w:t>Body Mass Index (BMI)</w:t>
      </w:r>
    </w:p>
    <w:p w14:paraId="4D12F743" w14:textId="73ADD217" w:rsidR="00BD41C3" w:rsidRPr="00BD41C3" w:rsidRDefault="00BD41C3" w:rsidP="00BD41C3">
      <w:pPr>
        <w:pStyle w:val="Body"/>
        <w:spacing w:line="276" w:lineRule="auto"/>
        <w:ind w:right="-42"/>
        <w:rPr>
          <w:bCs/>
          <w:sz w:val="24"/>
          <w:szCs w:val="24"/>
          <w:lang w:val="id-ID"/>
        </w:rPr>
      </w:pPr>
      <w:r w:rsidRPr="00BD41C3">
        <w:rPr>
          <w:bCs/>
          <w:sz w:val="24"/>
          <w:szCs w:val="24"/>
          <w:lang w:val="id-ID"/>
        </w:rPr>
        <w:t xml:space="preserve">Pada penelitian ini, sebagian besar pasien yang menjalani TKR memiliki indeks massa tubuh di atas normal. Distribusi terbanyak beda pada kategori overweight (28,33%) dan obesitas kelas I (26,67%), diikuti obesitas kelas II (8,33%). Temuan ini mengindikasikan </w:t>
      </w:r>
      <w:r w:rsidRPr="00BD41C3">
        <w:rPr>
          <w:bCs/>
          <w:sz w:val="24"/>
          <w:szCs w:val="24"/>
          <w:lang w:val="id-ID"/>
        </w:rPr>
        <w:lastRenderedPageBreak/>
        <w:t>bahwa kelebihan berat badan merupakan kondisi yang sering menyertai pasien dengan osteoartritis lutut derajat lanjut, yang umumnya telah menunjukkan kerusakan sendi berat hingga memerlukan tindakan operasi</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10.1186/s10195-022-00640-5","author":[{"dropping-particle":"","family":"Suardi","given":"C","non-dropping-particle":"","parse-names":false,"suffix":""},{"dropping-particle":"","family":"Stimolo","given":"D","non-dropping-particle":"","parse-names":false,"suffix":""},{"dropping-particle":"","family":"Zanna","given":"L","non-dropping-particle":"","parse-names":false,"suffix":""},{"dropping-particle":"","family":"Carulli","given":"C","non-dropping-particle":"","parse-names":false,"suffix":""},{"dropping-particle":"","family":"Fabrizio","given":"M","non-dropping-particle":"","parse-names":false,"suffix":""},{"dropping-particle":"","family":"Civinini","given":"R","non-dropping-particle":"","parse-names":false,"suffix":""}],"container-title":"Journal of Orthopaedics and Traumatology","id":"ITEM-1","issue":"1","issued":{"date-parts":[["2022"]]},"page":"299","title":"Varus morphology and its surgical implication in osteoarthritic knee and total knee arthroplasty","type":"article-journal","volume":"17"},"uris":["http://www.mendeley.com/documents/?uuid=c3d5b336-2755-4aa6-9d2c-136daae9d72d"]}],"mendeley":{"formattedCitation":"(Suardi et al., 2022)","plainTextFormattedCitation":"(Suardi et al., 2022)","previouslyFormattedCitation":"(Suardi et al., 2022)"},"properties":{"noteIndex":0},"schema":"https://github.com/citation-style-language/schema/raw/master/csl-citation.json"}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(Suardi et al., 2022)</w:t>
      </w:r>
      <w:r w:rsidR="002E7378">
        <w:rPr>
          <w:bCs/>
          <w:sz w:val="24"/>
          <w:szCs w:val="24"/>
          <w:lang w:val="en-GB"/>
        </w:rPr>
        <w:fldChar w:fldCharType="end"/>
      </w:r>
      <w:r w:rsidRPr="00BD41C3">
        <w:rPr>
          <w:bCs/>
          <w:sz w:val="24"/>
          <w:szCs w:val="24"/>
          <w:lang w:val="id-ID"/>
        </w:rPr>
        <w:t>.</w:t>
      </w:r>
    </w:p>
    <w:p w14:paraId="6BA4AF23" w14:textId="3B6EA99D" w:rsidR="00BD41C3" w:rsidRPr="00BD41C3" w:rsidRDefault="00BD41C3" w:rsidP="00BD41C3">
      <w:pPr>
        <w:pStyle w:val="Body"/>
        <w:spacing w:line="276" w:lineRule="auto"/>
        <w:ind w:right="-42"/>
        <w:rPr>
          <w:bCs/>
          <w:sz w:val="24"/>
          <w:szCs w:val="24"/>
          <w:lang w:val="id-ID"/>
        </w:rPr>
      </w:pPr>
      <w:r w:rsidRPr="00BD41C3">
        <w:rPr>
          <w:bCs/>
          <w:sz w:val="24"/>
          <w:szCs w:val="24"/>
          <w:lang w:val="id-ID"/>
        </w:rPr>
        <w:t>Hasil tersebut sejalan dengan penelitian retrospektif oleh Giesinger et all (2021) yang menganalisis 1.565 pasien TKR dimana lebih dari separuh populasi memiliki BMI di atas normal, terdiri dari 36,9% overweight, sebanyak 27,0% obesitas kelas I, 10,2% obesitas kelas II, dan 4,6% obesitas kelas III.</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10.1186/s10195-022-00640-5","author":[{"dropping-particle":"","family":"Suardi","given":"C","non-dropping-particle":"","parse-names":false,"suffix":""},{"dropping-particle":"","family":"Stimolo","given":"D","non-dropping-particle":"","parse-names":false,"suffix":""},{"dropping-particle":"","family":"Zanna","given":"L","non-dropping-particle":"","parse-names":false,"suffix":""},{"dropping-particle":"","family":"Carulli","given":"C","non-dropping-particle":"","parse-names":false,"suffix":""},{"dropping-particle":"","family":"Fabrizio","given":"M","non-dropping-particle":"","parse-names":false,"suffix":""},{"dropping-particle":"","family":"Civinini","given":"R","non-dropping-particle":"","parse-names":false,"suffix":""}],"container-title":"Journal of Orthopaedics and Traumatology","id":"ITEM-1","issue":"1","issued":{"date-parts":[["2022"]]},"page":"299","title":"Varus morphology and its surgical implication in osteoarthritic knee and total knee arthroplasty","type":"article-journal","volume":"17"},"uris":["http://www.mendeley.com/documents/?uuid=c3d5b336-2755-4aa6-9d2c-136daae9d72d"]}],"mendeley":{"formattedCitation":"(Suardi et al., 2022)","plainTextFormattedCitation":"(Suardi et al., 2022)","previouslyFormattedCitation":"(Suardi et al., 2022)"},"properties":{"noteIndex":0},"schema":"https://github.com/citation-style-language/schema/raw/master/csl-citation.json"}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(Suardi et al., 2022)</w:t>
      </w:r>
      <w:r w:rsidR="002E7378">
        <w:rPr>
          <w:bCs/>
          <w:sz w:val="24"/>
          <w:szCs w:val="24"/>
          <w:lang w:val="en-GB"/>
        </w:rPr>
        <w:fldChar w:fldCharType="end"/>
      </w:r>
      <w:r w:rsidRPr="00BD41C3">
        <w:rPr>
          <w:bCs/>
          <w:sz w:val="24"/>
          <w:szCs w:val="24"/>
          <w:lang w:val="id-ID"/>
        </w:rPr>
        <w:t xml:space="preserve"> Hal ini mendukung bahwa kejadian obesitas tinggi pada pasien yang menjalani TKR. </w:t>
      </w:r>
    </w:p>
    <w:p w14:paraId="4D8298C7" w14:textId="289E3644" w:rsidR="00BD41C3" w:rsidRPr="00BD41C3" w:rsidRDefault="00BD41C3" w:rsidP="00BD41C3">
      <w:pPr>
        <w:pStyle w:val="Body"/>
        <w:numPr>
          <w:ilvl w:val="0"/>
          <w:numId w:val="5"/>
        </w:numPr>
        <w:spacing w:line="276" w:lineRule="auto"/>
        <w:ind w:right="-42"/>
        <w:rPr>
          <w:b/>
          <w:sz w:val="24"/>
          <w:szCs w:val="24"/>
          <w:lang w:val="id-ID"/>
        </w:rPr>
      </w:pPr>
      <w:r w:rsidRPr="00BD41C3">
        <w:rPr>
          <w:b/>
          <w:sz w:val="24"/>
          <w:szCs w:val="24"/>
          <w:lang w:val="id-ID"/>
        </w:rPr>
        <w:t>Gangguan Pascaoperasi</w:t>
      </w:r>
    </w:p>
    <w:p w14:paraId="262BE28F" w14:textId="77777777" w:rsidR="00BD41C3" w:rsidRPr="00BD41C3" w:rsidRDefault="00BD41C3" w:rsidP="00BD41C3">
      <w:pPr>
        <w:pStyle w:val="Body"/>
        <w:spacing w:line="276" w:lineRule="auto"/>
        <w:ind w:right="-42"/>
        <w:rPr>
          <w:bCs/>
          <w:sz w:val="24"/>
          <w:szCs w:val="24"/>
          <w:lang w:val="id-ID"/>
        </w:rPr>
      </w:pPr>
      <w:r w:rsidRPr="00BD41C3">
        <w:rPr>
          <w:bCs/>
          <w:sz w:val="24"/>
          <w:szCs w:val="24"/>
          <w:lang w:val="id-ID"/>
        </w:rPr>
        <w:t>Berdasarkan penelitian ini, sebagian besar pasien pasca-TKR di Instalasi Rehabilitasi Medik RSUP Prof. Dr. R. D. Kandou Manado mengalami gangguan fungsional setelah operasi. Gangguan terbanyak adalah gangguan sensasi nyeri, keterbatasan LGS, dan hambatan aktivitas sehari-hari (26,27%). Setelah itu di ikuti oleh kombinasi nyeri dan keterbatasan LGS (20%), sedangkan keluhan lainnya seperti gangguan mobilisasi, kelemahan otot, gangguan gait, dan leg length discrepancy memiliki frekuensi yang lebih rendah.</w:t>
      </w:r>
    </w:p>
    <w:p w14:paraId="094F15DE" w14:textId="43C1FEBD" w:rsidR="00BD41C3" w:rsidRPr="00BD41C3" w:rsidRDefault="00BD41C3" w:rsidP="00BD41C3">
      <w:pPr>
        <w:pStyle w:val="Body"/>
        <w:numPr>
          <w:ilvl w:val="1"/>
          <w:numId w:val="7"/>
        </w:numPr>
        <w:spacing w:line="276" w:lineRule="auto"/>
        <w:ind w:right="-42"/>
        <w:rPr>
          <w:bCs/>
          <w:sz w:val="24"/>
          <w:szCs w:val="24"/>
          <w:lang w:val="id-ID"/>
        </w:rPr>
      </w:pPr>
      <w:r w:rsidRPr="00BD41C3">
        <w:rPr>
          <w:bCs/>
          <w:sz w:val="24"/>
          <w:szCs w:val="24"/>
          <w:lang w:val="id-ID"/>
        </w:rPr>
        <w:t>Nyeri (NY)</w:t>
      </w:r>
      <w:r>
        <w:rPr>
          <w:bCs/>
          <w:sz w:val="24"/>
          <w:szCs w:val="24"/>
        </w:rPr>
        <w:t xml:space="preserve">: </w:t>
      </w:r>
      <w:r w:rsidRPr="00BD41C3">
        <w:rPr>
          <w:bCs/>
          <w:sz w:val="24"/>
          <w:szCs w:val="24"/>
          <w:lang w:val="id-ID"/>
        </w:rPr>
        <w:t xml:space="preserve">Hampir semua pasien pasca TKR dalam penelitian ini, mengalami keluhan nyeri setelah operasi. Kondisi tersebut sesuai dengan hasil penelitian meta-analisis oleh Cheng et al (2025) yang menunjukan bahwa nyeri presisten masih ada pada 12-15% pasien setelah TKR. 43 </w:t>
      </w:r>
    </w:p>
    <w:p w14:paraId="2D0191B5" w14:textId="0A62BBF9" w:rsidR="00BD41C3" w:rsidRPr="00BD41C3" w:rsidRDefault="00BD41C3" w:rsidP="00BD41C3">
      <w:pPr>
        <w:pStyle w:val="Body"/>
        <w:numPr>
          <w:ilvl w:val="1"/>
          <w:numId w:val="7"/>
        </w:numPr>
        <w:spacing w:line="276" w:lineRule="auto"/>
        <w:ind w:right="-42"/>
        <w:rPr>
          <w:bCs/>
          <w:sz w:val="24"/>
          <w:szCs w:val="24"/>
          <w:lang w:val="id-ID"/>
        </w:rPr>
      </w:pPr>
      <w:r w:rsidRPr="00BD41C3">
        <w:rPr>
          <w:bCs/>
          <w:sz w:val="24"/>
          <w:szCs w:val="24"/>
          <w:lang w:val="id-ID"/>
        </w:rPr>
        <w:t>Lingkup Gerak Sendi (LGS)</w:t>
      </w:r>
      <w:r>
        <w:rPr>
          <w:bCs/>
          <w:sz w:val="24"/>
          <w:szCs w:val="24"/>
        </w:rPr>
        <w:t xml:space="preserve">: </w:t>
      </w:r>
      <w:r w:rsidRPr="00BD41C3">
        <w:rPr>
          <w:bCs/>
          <w:sz w:val="24"/>
          <w:szCs w:val="24"/>
          <w:lang w:val="id-ID"/>
        </w:rPr>
        <w:t>Keterbatasan LGS pada penelian ini lumayan sering ditemukan disertai nyeri, yang menunjukan bahwa peningkatan LGS masih menjadi tujuan utama dari intervensi rehabilitasi medik.  Penelitian Farahini et al</w:t>
      </w:r>
      <w:r w:rsidR="002E7378">
        <w:rPr>
          <w:bCs/>
          <w:sz w:val="24"/>
          <w:szCs w:val="24"/>
          <w:lang w:val="en-GB"/>
        </w:rPr>
        <w:t>.,</w:t>
      </w:r>
      <w:r w:rsidRPr="00BD41C3">
        <w:rPr>
          <w:bCs/>
          <w:sz w:val="24"/>
          <w:szCs w:val="24"/>
          <w:lang w:val="id-ID"/>
        </w:rPr>
        <w:t xml:space="preserve"> (2012) melaporkan bahwa hasil mobilitas pasca-TKR sangat bergantung pada kondisi LGS sebelum tindakan, di mana peningkatan 10° LGS praoperatif berhubungan dengan peningkatan 6,4° pascaoperasi. Hal ini memperlihatkan pentingnya rehabilitasi berkelanjutan untuk mencapai LGS fungsional</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10.18585/hkj.v2i2.14","author":[{"dropping-particle":"","family":"Sumargono","given":"E","non-dropping-particle":"","parse-names":false,"suffix":""},{"dropping-particle":"","family":"Anastasia","given":"M","non-dropping-particle":"","parse-names":false,"suffix":""},{"dropping-particle":"","family":"Saleh","given":"I","non-dropping-particle":"","parse-names":false,"suffix":""},{"dropping-particle":"","family":"Pitarini","given":"A","non-dropping-particle":"","parse-names":false,"suffix":""},{"dropping-particle":"","family":"Deslivia","given":"M F","non-dropping-particle":"","parse-names":false,"suffix":""},{"dropping-particle":"","family":"Santosa","given":"C","non-dropping-particle":"","parse-names":false,"suffix":""}],"container-title":"The Hip and Knee Journal","id":"ITEM-1","issue":"2","issued":{"date-parts":[["2021"]]},"page":"68-72","title":"Total Knee Replacement Epidemiology Before and After the COVID-19 Pandemic: A Descriptive Comparative Study","type":"article-journal","volume":"2"},"uris":["http://www.mendeley.com/documents/?uuid=2753a085-d79c-4e97-a809-66e8ca23b928"]}],"mendeley":{"formattedCitation":"(Sumargono et al., 2021)","plainTextFormattedCitation":"(Sumargono et al., 2021)","previouslyFormattedCitation":"(Sumargono et al., 2021)"},"properties":{"noteIndex":0},"schema":"https://github.com/citation-style-language/schema/raw/master/csl-citation.json"}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(Sumargono et al., 2021)</w:t>
      </w:r>
      <w:r w:rsidR="002E7378">
        <w:rPr>
          <w:bCs/>
          <w:sz w:val="24"/>
          <w:szCs w:val="24"/>
          <w:lang w:val="en-GB"/>
        </w:rPr>
        <w:fldChar w:fldCharType="end"/>
      </w:r>
      <w:r w:rsidRPr="00BD41C3">
        <w:rPr>
          <w:bCs/>
          <w:sz w:val="24"/>
          <w:szCs w:val="24"/>
          <w:lang w:val="id-ID"/>
        </w:rPr>
        <w:t xml:space="preserve">. </w:t>
      </w:r>
    </w:p>
    <w:p w14:paraId="146E2C53" w14:textId="61B73174" w:rsidR="00BD41C3" w:rsidRPr="00BD41C3" w:rsidRDefault="00BD41C3" w:rsidP="00BD41C3">
      <w:pPr>
        <w:pStyle w:val="Body"/>
        <w:numPr>
          <w:ilvl w:val="1"/>
          <w:numId w:val="7"/>
        </w:numPr>
        <w:spacing w:line="276" w:lineRule="auto"/>
        <w:ind w:right="-42"/>
        <w:rPr>
          <w:bCs/>
          <w:sz w:val="24"/>
          <w:szCs w:val="24"/>
          <w:lang w:val="id-ID"/>
        </w:rPr>
      </w:pPr>
      <w:r w:rsidRPr="00BD41C3">
        <w:rPr>
          <w:bCs/>
          <w:sz w:val="24"/>
          <w:szCs w:val="24"/>
          <w:lang w:val="id-ID"/>
        </w:rPr>
        <w:t>Gangguan Aktivitas Kehidupan Sehari-hari (AKS)</w:t>
      </w:r>
      <w:r>
        <w:rPr>
          <w:bCs/>
          <w:sz w:val="24"/>
          <w:szCs w:val="24"/>
        </w:rPr>
        <w:t xml:space="preserve">: </w:t>
      </w:r>
      <w:r w:rsidRPr="00BD41C3">
        <w:rPr>
          <w:bCs/>
          <w:sz w:val="24"/>
          <w:szCs w:val="24"/>
          <w:lang w:val="id-ID"/>
        </w:rPr>
        <w:t>Gangguan AKS dalam penelitian ini sering ditemukan dalam kombinasi nyeri + gangguan LGS + gangguan AKS. Kondisi ini di dukung oleh penelitian Naylor et al</w:t>
      </w:r>
      <w:r w:rsidR="002E7378">
        <w:rPr>
          <w:bCs/>
          <w:sz w:val="24"/>
          <w:szCs w:val="24"/>
          <w:lang w:val="en-GB"/>
        </w:rPr>
        <w:t>.,</w:t>
      </w:r>
      <w:r w:rsidRPr="00BD41C3">
        <w:rPr>
          <w:bCs/>
          <w:sz w:val="24"/>
          <w:szCs w:val="24"/>
          <w:lang w:val="id-ID"/>
        </w:rPr>
        <w:t xml:space="preserve"> (2006) yang menyatakan bahwa kemandirian aktivitas sehari-hari merupakan indikator utama pasien pasca-TKR, bukan hanya peningkatan LGS atau penurunan nyeri</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10.18585/hkj.v2i2.14","author":[{"dropping-particle":"","family":"Sumargono","given":"E","non-dropping-particle":"","parse-names":false,"suffix":""},{"dropping-particle":"","family":"Anastasia","given":"M","non-dropping-particle":"","parse-names":false,"suffix":""},{"dropping-particle":"","family":"Saleh","given":"I","non-dropping-particle":"","parse-names":false,"suffix":""},{"dropping-particle":"","family":"Pitarini","given":"A","non-dropping-particle":"","parse-names":false,"suffix":""},{"dropping-particle":"","family":"Deslivia","given":"M F","non-dropping-particle":"","parse-names":false,"suffix":""},{"dropping-particle":"","family":"Santosa","given":"C","non-dropping-particle":"","parse-names":false,"suffix":""}],"container-title":"The Hip and Knee Journal","id":"ITEM-1","issue":"2","issued":{"date-parts":[["2021"]]},"page":"68-72","title":"Total Knee Replacement Epidemiology Before and After the COVID-19 Pandemic: A Descriptive Comparative Study","type":"article-journal","volume":"2"},"uris":["http://www.mendeley.com/documents/?uuid=2753a085-d79c-4e97-a809-66e8ca23b928"]}],"mendeley":{"formattedCitation":"(Sumargono et al., 2021)","plainTextFormattedCitation":"(Sumargono et al., 2021)","previouslyFormattedCitation":"(Sumargono et al., 2021)"},"properties":{"noteIndex":0},"schema":"https://github.com/citation-style-language/schema/raw/master/csl-citation.json"}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(Sumargono et al., 2021)</w:t>
      </w:r>
      <w:r w:rsidR="002E7378">
        <w:rPr>
          <w:bCs/>
          <w:sz w:val="24"/>
          <w:szCs w:val="24"/>
          <w:lang w:val="en-GB"/>
        </w:rPr>
        <w:fldChar w:fldCharType="end"/>
      </w:r>
      <w:r w:rsidRPr="00BD41C3">
        <w:rPr>
          <w:bCs/>
          <w:sz w:val="24"/>
          <w:szCs w:val="24"/>
          <w:lang w:val="id-ID"/>
        </w:rPr>
        <w:t>.</w:t>
      </w:r>
    </w:p>
    <w:p w14:paraId="6655140D" w14:textId="6BF766A5" w:rsidR="00BD41C3" w:rsidRPr="00BD41C3" w:rsidRDefault="00BD41C3" w:rsidP="00BD41C3">
      <w:pPr>
        <w:pStyle w:val="Body"/>
        <w:numPr>
          <w:ilvl w:val="1"/>
          <w:numId w:val="7"/>
        </w:numPr>
        <w:spacing w:line="276" w:lineRule="auto"/>
        <w:ind w:right="-42"/>
        <w:rPr>
          <w:bCs/>
          <w:sz w:val="24"/>
          <w:szCs w:val="24"/>
          <w:lang w:val="id-ID"/>
        </w:rPr>
      </w:pPr>
      <w:r w:rsidRPr="00BD41C3">
        <w:rPr>
          <w:bCs/>
          <w:sz w:val="24"/>
          <w:szCs w:val="24"/>
          <w:lang w:val="id-ID"/>
        </w:rPr>
        <w:t>Gangguan Mobilisasi (MB)</w:t>
      </w:r>
      <w:r>
        <w:rPr>
          <w:bCs/>
          <w:sz w:val="24"/>
          <w:szCs w:val="24"/>
        </w:rPr>
        <w:t xml:space="preserve">: </w:t>
      </w:r>
      <w:r w:rsidRPr="00BD41C3">
        <w:rPr>
          <w:bCs/>
          <w:sz w:val="24"/>
          <w:szCs w:val="24"/>
          <w:lang w:val="id-ID"/>
        </w:rPr>
        <w:t>Pada penelitian ini gangguan mobilisasi pada pasien pasca-TKR biasanya disebabkan oleh dampak berkelanjutan dari nyeri dan terbatasan LGS. Rossi et al</w:t>
      </w:r>
      <w:r w:rsidR="002E7378">
        <w:rPr>
          <w:bCs/>
          <w:sz w:val="24"/>
          <w:szCs w:val="24"/>
          <w:lang w:val="en-GB"/>
        </w:rPr>
        <w:t>.,</w:t>
      </w:r>
      <w:r w:rsidRPr="00BD41C3">
        <w:rPr>
          <w:bCs/>
          <w:sz w:val="24"/>
          <w:szCs w:val="24"/>
          <w:lang w:val="id-ID"/>
        </w:rPr>
        <w:t xml:space="preserve"> (2020) menyatakan bahwa gangguan mobilisasi pasca-TKR dapat terjadi meskipun nyeri dan LGS sudah mulai pulih, karena terjadi perubahan biomechanic pada lutut pada posis fleksi, yang dapat mengakibatkan gangguan mobilisasi pada pasien pasca-TKR</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{"citationItems":[{"id":"ITEM-1","itemData":{"author":[{"dropping-particle":"","family":"Tian","given":"F","non-dropping-particle":"","parse-names":false,"suffix":""},{"dropping-particle":"","family":"Zang","given":"X H","non-dropping-particle":"","parse-names":false,"suffix":""},{"dropping-particle":"","family":"Sun","given":"Y S","non-dropping-particle":"","parse-names":false,"suffix":""}],"container-title":"European Review for Medical and Pharmacological Sciences","id":"ITEM-1","issue":"1 Suppl","issued":{"date-parts":[["2018"]]},"page":"83-89","title":"Impact of knee varus and valgus deformity on alignment in lower extremities after total knee arthroplasty (TKA)","type":"article-journal","volume":"22"},"uris":["http://www.mendeley.com/documents/?uuid=e618fdea-4ede-423d-88a2-00f12d332ee1"]}],"mendeley":{"formattedCitation":"(Tian et al., 2018)","plainTextFormattedCitation":"(Tian et al., 2018)","previouslyFormattedCitation":"(Tian et al., 2018)"},"properties":{"noteIndex":0},"schema":"https://github.com/citation-style-language/schema/raw/master/csl-citation.json"}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(Tian et al., 2018)</w:t>
      </w:r>
      <w:r w:rsidR="002E7378">
        <w:rPr>
          <w:bCs/>
          <w:sz w:val="24"/>
          <w:szCs w:val="24"/>
          <w:lang w:val="en-GB"/>
        </w:rPr>
        <w:fldChar w:fldCharType="end"/>
      </w:r>
      <w:r w:rsidRPr="00BD41C3">
        <w:rPr>
          <w:bCs/>
          <w:sz w:val="24"/>
          <w:szCs w:val="24"/>
          <w:lang w:val="id-ID"/>
        </w:rPr>
        <w:t>.</w:t>
      </w:r>
    </w:p>
    <w:p w14:paraId="3929D5A7" w14:textId="10267062" w:rsidR="00BD41C3" w:rsidRPr="00BD41C3" w:rsidRDefault="00BD41C3" w:rsidP="00BD41C3">
      <w:pPr>
        <w:pStyle w:val="Body"/>
        <w:numPr>
          <w:ilvl w:val="1"/>
          <w:numId w:val="7"/>
        </w:numPr>
        <w:spacing w:line="276" w:lineRule="auto"/>
        <w:ind w:right="-42"/>
        <w:rPr>
          <w:bCs/>
          <w:sz w:val="24"/>
          <w:szCs w:val="24"/>
          <w:lang w:val="id-ID"/>
        </w:rPr>
      </w:pPr>
      <w:r w:rsidRPr="00BD41C3">
        <w:rPr>
          <w:bCs/>
          <w:sz w:val="24"/>
          <w:szCs w:val="24"/>
          <w:lang w:val="id-ID"/>
        </w:rPr>
        <w:t>Kelemahan Otot (KO)</w:t>
      </w:r>
      <w:r>
        <w:rPr>
          <w:bCs/>
          <w:sz w:val="24"/>
          <w:szCs w:val="24"/>
        </w:rPr>
        <w:t xml:space="preserve">: </w:t>
      </w:r>
      <w:r w:rsidRPr="00BD41C3">
        <w:rPr>
          <w:bCs/>
          <w:sz w:val="24"/>
          <w:szCs w:val="24"/>
          <w:lang w:val="id-ID"/>
        </w:rPr>
        <w:t>Kelemahan otot ekstremitas bawah pada sebagian pasca-TKR diakibatkan oleh penggunaan yang menurun selama sebelum operasi dan setelah operasi</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{"citationItems":[{"id":"ITEM-1","itemData":{"id":"ITEM-1","issued":{"date-parts":[["2012"]]},"title":"Total Knee Arthroplasty Protocol","type":"report"},"uris":["http://www.mendeley.com/documents/?uuid=6188741b-d6be-45de-9767-a53a758e5e2b"]}],"mendeley":{"formattedCitation":"(&lt;i&gt;Total Knee Arthroplasty Protocol&lt;/i&gt;, 2012)","plainTextFormattedCitation":"(Total Knee Arthroplasty Protocol, 2012)","previouslyFormattedCitation":"(&lt;i&gt;Total Knee Arthroplasty Protocol&lt;/i&gt;, 2012)"},"properties":{"noteIndex":0},"schema":"https://github.com/citation-style-language/schema/raw/master/csl-citation.json"}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w:t>
      </w:r>
      <w:r w:rsidR="002E7378" w:rsidRPr="002E7378">
        <w:rPr>
          <w:bCs/>
          <w:i/>
          <w:noProof/>
          <w:sz w:val="24"/>
          <w:szCs w:val="24"/>
          <w:lang w:val="en-GB"/>
        </w:rPr>
        <w:t>Total Knee Arthroplasty Protocol</w:t>
      </w:r>
      <w:r w:rsidR="002E7378" w:rsidRPr="002E7378">
        <w:rPr>
          <w:bCs/>
          <w:noProof/>
          <w:sz w:val="24"/>
          <w:szCs w:val="24"/>
          <w:lang w:val="en-GB"/>
        </w:rPr>
        <w:t>, 2012)</w:t>
      </w:r>
      <w:r w:rsidR="002E7378">
        <w:rPr>
          <w:bCs/>
          <w:sz w:val="24"/>
          <w:szCs w:val="24"/>
          <w:lang w:val="en-GB"/>
        </w:rPr>
        <w:fldChar w:fldCharType="end"/>
      </w:r>
      <w:r w:rsidRPr="00BD41C3">
        <w:rPr>
          <w:bCs/>
          <w:sz w:val="24"/>
          <w:szCs w:val="24"/>
          <w:lang w:val="id-ID"/>
        </w:rPr>
        <w:t>. Studi oleh Stevens-Lapsley et al. menyatakan bahwa kekuatan quadriceps dapat menurun 50% hingga 60% dalam 3 bulan pertama setelah TKR, sehingga rehabilitasi harus dilakukan secara progresif</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10.3390/jcm9041014","author":[{"dropping-particle":"","family":"Vasta","given":"S","non-dropping-particle":"","parse-names":false,"suffix":""},{"dropping-particle":"","family":"Papalia","given":"R","non-dropping-particle":"","parse-names":false,"suffix":""},{"dropping-particle":"","family":"Torre","given":"G","non-dropping-particle":"","parse-names":false,"suffix":""},{"dropping-particle":"","family":"Vorini","given":"F","non-dropping-particle":"","parse-names":false,"suffix":""},{"dropping-particle":"","family":"Papalia","given":"G","non-dropping-particle":"","parse-names":false,"suffix":""},{"dropping-particle":"","family":"Zampogna","given":"B","non-dropping-particle":"","parse-names":false,"suffix":""}],"container-title":"Journal of Clinical Medicine","id":"ITEM-1","issue":"4","issued":{"date-parts":[["2020"]]},"title":"The Influence of Preoperative Physical Activity on Postoperative Outcomes of Knee and Hip Arthroplasty Surgery in the Elderly: A Systematic Review","type":"article-journal","volume":"9"},"uris":["http://www.mendeley.com/documents/?uuid=610d00e8-dffe-493d-b056-6050010b0dab"]}],"mendeley":{"formattedCitation":"(Vasta et al., 2020)","plainTextFormattedCitation":"(Vasta et al., 2020)","previouslyFormattedCitation":"(Vasta et al., 2020)"},"properties":{"noteIndex":0},"schema":"https://github.com/citation-style-language/schema/raw/master/csl-citation.json"}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(Vasta et al., 2020)</w:t>
      </w:r>
      <w:r w:rsidR="002E7378">
        <w:rPr>
          <w:bCs/>
          <w:sz w:val="24"/>
          <w:szCs w:val="24"/>
          <w:lang w:val="en-GB"/>
        </w:rPr>
        <w:fldChar w:fldCharType="end"/>
      </w:r>
      <w:r w:rsidRPr="00BD41C3">
        <w:rPr>
          <w:bCs/>
          <w:sz w:val="24"/>
          <w:szCs w:val="24"/>
          <w:lang w:val="id-ID"/>
        </w:rPr>
        <w:t>.</w:t>
      </w:r>
    </w:p>
    <w:p w14:paraId="46FF611B" w14:textId="063F1C6E" w:rsidR="00BD41C3" w:rsidRPr="00BD41C3" w:rsidRDefault="00BD41C3" w:rsidP="00BD41C3">
      <w:pPr>
        <w:pStyle w:val="Body"/>
        <w:numPr>
          <w:ilvl w:val="1"/>
          <w:numId w:val="7"/>
        </w:numPr>
        <w:spacing w:line="276" w:lineRule="auto"/>
        <w:ind w:right="-42"/>
        <w:rPr>
          <w:bCs/>
          <w:sz w:val="24"/>
          <w:szCs w:val="24"/>
          <w:lang w:val="id-ID"/>
        </w:rPr>
      </w:pPr>
      <w:r w:rsidRPr="00BD41C3">
        <w:rPr>
          <w:bCs/>
          <w:sz w:val="24"/>
          <w:szCs w:val="24"/>
          <w:lang w:val="id-ID"/>
        </w:rPr>
        <w:t>Gangguan Gait (GT)</w:t>
      </w:r>
      <w:r>
        <w:rPr>
          <w:bCs/>
          <w:sz w:val="24"/>
          <w:szCs w:val="24"/>
        </w:rPr>
        <w:t xml:space="preserve">: </w:t>
      </w:r>
      <w:r w:rsidRPr="00BD41C3">
        <w:rPr>
          <w:bCs/>
          <w:sz w:val="24"/>
          <w:szCs w:val="24"/>
          <w:lang w:val="id-ID"/>
        </w:rPr>
        <w:t>Gangguan gait pasca-TKR ditemukan pada 1 pasien dalam penelitian ini. Temuan tersebut sejalan dengan hasil systematic review dari Marino et al</w:t>
      </w:r>
      <w:r w:rsidR="002E7378">
        <w:rPr>
          <w:bCs/>
          <w:sz w:val="24"/>
          <w:szCs w:val="24"/>
          <w:lang w:val="en-GB"/>
        </w:rPr>
        <w:t>.,</w:t>
      </w:r>
      <w:r w:rsidRPr="00BD41C3">
        <w:rPr>
          <w:bCs/>
          <w:sz w:val="24"/>
          <w:szCs w:val="24"/>
          <w:lang w:val="id-ID"/>
        </w:rPr>
        <w:t xml:space="preserve"> </w:t>
      </w:r>
      <w:r w:rsidRPr="00BD41C3">
        <w:rPr>
          <w:bCs/>
          <w:sz w:val="24"/>
          <w:szCs w:val="24"/>
          <w:lang w:val="id-ID"/>
        </w:rPr>
        <w:lastRenderedPageBreak/>
        <w:t>(2024) yang melaporkan bahwa gait pasien pasca-TKR sering tidak kembali normal sepenuhnya, meskipun telah menjalani rehabilitasi.</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10.1186/s10195-025-00812-3","author":[{"dropping-particle":"","family":"Xu","given":"Y","non-dropping-particle":"","parse-names":false,"suffix":""},{"dropping-particle":"","family":"Wang","given":"W","non-dropping-particle":"","parse-names":false,"suffix":""}],"container-title":"Journal of Orthopaedics and Traumatology","id":"ITEM-1","issue":"1","issued":{"date-parts":[["2025"]]},"title":"A meta-analysis of the therapeutic effect of total knee replacement after knee arthroscopic surgery","type":"article-journal","volume":"26"},"uris":["http://www.mendeley.com/documents/?uuid=cec4c0c9-a39d-4096-a427-d3f12c5a9a53"]}],"mendeley":{"formattedCitation":"(Xu &amp; Wang, 2025)","plainTextFormattedCitation":"(Xu &amp; Wang, 2025)","previouslyFormattedCitation":"(Xu &amp; Wang, 2025)"},"properties":{"noteIndex":0},"schema":"https://github.com/citation-style-language/schema/raw/master/csl-citation.json"}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(Xu &amp; Wang, 2025)</w:t>
      </w:r>
      <w:r w:rsidR="002E7378">
        <w:rPr>
          <w:bCs/>
          <w:sz w:val="24"/>
          <w:szCs w:val="24"/>
          <w:lang w:val="en-GB"/>
        </w:rPr>
        <w:fldChar w:fldCharType="end"/>
      </w:r>
      <w:r w:rsidRPr="00BD41C3">
        <w:rPr>
          <w:bCs/>
          <w:sz w:val="24"/>
          <w:szCs w:val="24"/>
          <w:lang w:val="id-ID"/>
        </w:rPr>
        <w:t xml:space="preserve"> Berdasarkan temuan tersebut, gangguan gait pasca-TKR pada penelitian ini kemungkinan berkaitan dengan keterbatasan LGS, kelemahan otot quadriceps, serta adaptasi biomekanik dari sendi panggul yang masih terjadi selama fase rehabilitasi.</w:t>
      </w:r>
    </w:p>
    <w:p w14:paraId="189560EE" w14:textId="0AD1C198" w:rsidR="00BD41C3" w:rsidRPr="00BD41C3" w:rsidRDefault="00BD41C3" w:rsidP="00BD41C3">
      <w:pPr>
        <w:pStyle w:val="Body"/>
        <w:numPr>
          <w:ilvl w:val="0"/>
          <w:numId w:val="5"/>
        </w:numPr>
        <w:spacing w:line="276" w:lineRule="auto"/>
        <w:ind w:right="-42"/>
        <w:rPr>
          <w:b/>
          <w:sz w:val="24"/>
          <w:szCs w:val="24"/>
          <w:lang w:val="id-ID"/>
        </w:rPr>
      </w:pPr>
      <w:r w:rsidRPr="00BD41C3">
        <w:rPr>
          <w:b/>
          <w:sz w:val="24"/>
          <w:szCs w:val="24"/>
          <w:lang w:val="id-ID"/>
        </w:rPr>
        <w:t>Intervensi Rehabilitasi Medik</w:t>
      </w:r>
    </w:p>
    <w:p w14:paraId="35B44CEC" w14:textId="77777777" w:rsidR="00BD41C3" w:rsidRPr="00BD41C3" w:rsidRDefault="00BD41C3" w:rsidP="00BD41C3">
      <w:pPr>
        <w:pStyle w:val="Body"/>
        <w:spacing w:line="276" w:lineRule="auto"/>
        <w:ind w:right="-42"/>
        <w:rPr>
          <w:bCs/>
          <w:sz w:val="24"/>
          <w:szCs w:val="24"/>
          <w:lang w:val="id-ID"/>
        </w:rPr>
      </w:pPr>
      <w:r w:rsidRPr="00BD41C3">
        <w:rPr>
          <w:bCs/>
          <w:sz w:val="24"/>
          <w:szCs w:val="24"/>
          <w:lang w:val="id-ID"/>
        </w:rPr>
        <w:t>Intervesi Rehabilitasi medik pasca-TKR merupakan bagian penting dari pemulihan pasien pasca-TKR. Berdasarkan penelitian ini, intervensi rehabilitasi medik yang paling sering di berikan kepada pasien adalah kombinasi Low Level Laser Therapy (LLLT) dan Terapi Latihan (TL), yang ditemukan pada 23 pasien (38,33%). Terapi ini menjadi terapi yang paling sering di berikan dibandingkan terapi lain seperti LLLT + TENS + TL (15%), LLLT + CT + TL (11,67%), serta kombinasi dengan ultrasound therapy (UT) dan terapi lainnya.</w:t>
      </w:r>
    </w:p>
    <w:p w14:paraId="60F7D7FE" w14:textId="77777777" w:rsidR="00BD41C3" w:rsidRPr="00BD41C3" w:rsidRDefault="00BD41C3" w:rsidP="00BD41C3">
      <w:pPr>
        <w:pStyle w:val="Body"/>
        <w:spacing w:line="276" w:lineRule="auto"/>
        <w:ind w:right="-42"/>
        <w:rPr>
          <w:bCs/>
          <w:sz w:val="24"/>
          <w:szCs w:val="24"/>
          <w:lang w:val="id-ID"/>
        </w:rPr>
      </w:pPr>
      <w:r w:rsidRPr="00BD41C3">
        <w:rPr>
          <w:bCs/>
          <w:sz w:val="24"/>
          <w:szCs w:val="24"/>
          <w:lang w:val="id-ID"/>
        </w:rPr>
        <w:t>Tingginya penggunaan kombinasi LLLT dan terapi latihan pada pasien pasca-TKR dalam penelitian ini memiliki keterkaitan kuat dengan profil gangguan pascaoperasi yang ditemukan. Berdasarkan hasil penelitian, gangguan sensasi nyeri merupakan masalah pascaoperasi yang paling banyak dijumpai, diikuti keterbatasan Lingkup Gerak Sendi (LGS) dan gangguan aktivitas kehidupan sehari-hari (AKS). Pola ini memperlihatkan bahwa intervensi rehabilitasi yang dipilih secara mayoritas bertujuan untuk mengurangi nyeri sekaligus memperbaiki fungsi gerak melalui latihan terstruktur.</w:t>
      </w:r>
    </w:p>
    <w:p w14:paraId="1F261872" w14:textId="3E3113D2" w:rsidR="00BD41C3" w:rsidRPr="00BD41C3" w:rsidRDefault="00BD41C3" w:rsidP="00BD41C3">
      <w:pPr>
        <w:pStyle w:val="Body"/>
        <w:spacing w:line="276" w:lineRule="auto"/>
        <w:ind w:right="-42"/>
        <w:rPr>
          <w:bCs/>
          <w:sz w:val="24"/>
          <w:szCs w:val="24"/>
          <w:lang w:val="id-ID"/>
        </w:rPr>
      </w:pPr>
      <w:r w:rsidRPr="00BD41C3">
        <w:rPr>
          <w:bCs/>
          <w:sz w:val="24"/>
          <w:szCs w:val="24"/>
          <w:lang w:val="id-ID"/>
        </w:rPr>
        <w:t>Penelitian Julius et al.</w:t>
      </w:r>
      <w:r w:rsidR="002E7378">
        <w:rPr>
          <w:bCs/>
          <w:sz w:val="24"/>
          <w:szCs w:val="24"/>
          <w:lang w:val="en-GB"/>
        </w:rPr>
        <w:t>,</w:t>
      </w:r>
      <w:r w:rsidRPr="00BD41C3">
        <w:rPr>
          <w:bCs/>
          <w:sz w:val="24"/>
          <w:szCs w:val="24"/>
          <w:lang w:val="id-ID"/>
        </w:rPr>
        <w:t xml:space="preserve"> (2025) di RSUP Prof. Dr. R. D. Kandou Manado menunjukan bahwa mayoritas pasien pasca-TKR mengalami nyeri ringan, sehingga dilakukan manajemen nyeri akut melalui terapi farmakologis, yang di mana mendukung intervensi rehabilitasi medik yang bertujuan sama, yaitu untuk mengurangi gangguan sensasi nyeri seperti LLLT, dengan menggunakan radiasi cahaya dengan panjang gelombang rendah yang stimulasi mitokondria untuk meningkatkan produksi ATP untuk penyembuhan, dan penurunan mediator nyeri dan inflamasi</w:t>
      </w:r>
      <w:r w:rsidR="002E7378">
        <w:rPr>
          <w:bCs/>
          <w:sz w:val="24"/>
          <w:szCs w:val="24"/>
          <w:lang w:val="en-GB"/>
        </w:rPr>
        <w:t xml:space="preserve"> </w:t>
      </w:r>
      <w:r w:rsidR="002E7378">
        <w:rPr>
          <w:bCs/>
          <w:sz w:val="24"/>
          <w:szCs w:val="24"/>
          <w:lang w:val="en-GB"/>
        </w:rPr>
        <w:fldChar w:fldCharType="begin" w:fldLock="1"/>
      </w:r>
      <w:r w:rsidR="002E7378">
        <w:rPr>
          <w:bCs/>
          <w:sz w:val="24"/>
          <w:szCs w:val="24"/>
          <w:lang w:val="en-GB"/>
        </w:rPr>
        <w:instrText>ADDIN CSL_CITATION {"citationItems":[{"id":"ITEM-1","itemData":{"DOI":"10.1016/j.knee.2012.09.002","author":[{"dropping-particle":"","family":"Yoshida","given":"Y","non-dropping-particle":"","parse-names":false,"suffix":""},{"dropping-particle":"","family":"Mizner","given":"R L","non-dropping-particle":"","parse-names":false,"suffix":""},{"dropping-particle":"","family":"Snyder-Mackler","given":"L","non-dropping-particle":"","parse-names":false,"suffix":""}],"container-title":"Knee","id":"ITEM-1","issue":"6","issued":{"date-parts":[["2013"]]},"page":"426-431","title":"Association between long-term quadriceps weakness and early walking muscle co-contraction after total knee arthroplasty","type":"article-journal","volume":"20"},"uris":["http://www.mendeley.com/documents/?uuid=9cc0299c-a942-44ea-98ed-e128bc135ae0"]},{"id":"ITEM-2","itemData":{"DOI":"10.1186/s13018-020-01849-0","author":[{"dropping-particle":"","family":"Yu","given":"W","non-dropping-particle":"","parse-names":false,"suffix":""},{"dropping-particle":"","family":"Zheng","given":"Y","non-dropping-particle":"","parse-names":false,"suffix":""},{"dropping-particle":"","family":"Li","given":"H","non-dropping-particle":"","parse-names":false,"suffix":""},{"dropping-particle":"","family":"Lin","given":"H","non-dropping-particle":"","parse-names":false,"suffix":""},{"dropping-particle":"","family":"Chen","given":"Z","non-dropping-particle":"","parse-names":false,"suffix":""},{"dropping-particle":"","family":"Tian","given":"Y","non-dropping-particle":"","parse-names":false,"suffix":""}],"container-title":"Journal of Orthopaedic Surgery and Research","id":"ITEM-2","issue":"1","issued":{"date-parts":[["2020"]]},"page":"327","title":"The Toll-like receptor ligand, CpG oligodeoxynucleotides, regulate proliferation and osteogenic differentiation of osteoblast","type":"article-journal","volume":"15"},"uris":["http://www.mendeley.com/documents/?uuid=f2a1d682-5995-43be-a6f0-21eff3b1fc1c"]}],"mendeley":{"formattedCitation":"(Yoshida et al., 2013; Yu et al., 2020)","plainTextFormattedCitation":"(Yoshida et al., 2013; Yu et al., 2020)","previouslyFormattedCitation":"(Yoshida et al., 2013; Yu et al., 2020)"},"properties":{"noteIndex":0},"schema":"https://github.com/citation-style-language/schema/raw/master/csl-citation.json"}</w:instrText>
      </w:r>
      <w:r w:rsidR="002E7378">
        <w:rPr>
          <w:bCs/>
          <w:sz w:val="24"/>
          <w:szCs w:val="24"/>
          <w:lang w:val="en-GB"/>
        </w:rPr>
        <w:fldChar w:fldCharType="separate"/>
      </w:r>
      <w:r w:rsidR="002E7378" w:rsidRPr="002E7378">
        <w:rPr>
          <w:bCs/>
          <w:noProof/>
          <w:sz w:val="24"/>
          <w:szCs w:val="24"/>
          <w:lang w:val="en-GB"/>
        </w:rPr>
        <w:t xml:space="preserve">(Yoshida et al., </w:t>
      </w:r>
      <w:proofErr w:type="gramStart"/>
      <w:r w:rsidR="002E7378" w:rsidRPr="002E7378">
        <w:rPr>
          <w:bCs/>
          <w:noProof/>
          <w:sz w:val="24"/>
          <w:szCs w:val="24"/>
          <w:lang w:val="en-GB"/>
        </w:rPr>
        <w:t>2013; Yu et al., 2020)</w:t>
      </w:r>
      <w:r w:rsidR="002E7378">
        <w:rPr>
          <w:bCs/>
          <w:sz w:val="24"/>
          <w:szCs w:val="24"/>
          <w:lang w:val="en-GB"/>
        </w:rPr>
        <w:fldChar w:fldCharType="end"/>
      </w:r>
      <w:r w:rsidRPr="00BD41C3">
        <w:rPr>
          <w:bCs/>
          <w:sz w:val="24"/>
          <w:szCs w:val="24"/>
          <w:lang w:val="id-ID"/>
        </w:rPr>
        <w:t>.</w:t>
      </w:r>
      <w:proofErr w:type="gramEnd"/>
    </w:p>
    <w:p w14:paraId="138499D8" w14:textId="2D9C1747" w:rsidR="00BD41C3" w:rsidRPr="00BD41C3" w:rsidRDefault="00BD41C3" w:rsidP="00BD41C3">
      <w:pPr>
        <w:pStyle w:val="Body"/>
        <w:spacing w:line="276" w:lineRule="auto"/>
        <w:ind w:right="-42"/>
        <w:rPr>
          <w:bCs/>
          <w:sz w:val="24"/>
          <w:szCs w:val="24"/>
          <w:lang w:val="id-ID"/>
        </w:rPr>
      </w:pPr>
      <w:r w:rsidRPr="00BD41C3">
        <w:rPr>
          <w:bCs/>
          <w:sz w:val="24"/>
          <w:szCs w:val="24"/>
          <w:lang w:val="id-ID"/>
        </w:rPr>
        <w:t>Selain nyeri, keterbatasan LGS juga menjadi gangguan fungsional yang cukup banyak ditemukan pada pasien. Pada praktis rehabilitasi pasca-TKR menunjukkan bahwa terapi latihan bertujuan utama untuk menangani keterbatasan LGS pada lutut, meningkatkan kekuatan dan mengurangi nyeri, serta melatih agar pasien dapat berjalan seperti normal kembali.51 Temuan ini menegaskan bahwa intervensi rehabilitasi yang memadukan modalitas seperti LLLT dengan terapi latihan aktif lebih efektif dalam memulihkan LGS dan mobilitas fungsional dibanding penggunaan modalitas tunggal.</w:t>
      </w:r>
    </w:p>
    <w:p w14:paraId="44EA3296" w14:textId="610EB16F" w:rsidR="007D6B36" w:rsidRDefault="00BD41C3" w:rsidP="00BD41C3">
      <w:pPr>
        <w:pStyle w:val="Body"/>
        <w:spacing w:line="276" w:lineRule="auto"/>
        <w:ind w:right="-42"/>
        <w:rPr>
          <w:bCs/>
          <w:sz w:val="24"/>
          <w:szCs w:val="24"/>
          <w:lang w:val="id-ID"/>
        </w:rPr>
      </w:pPr>
      <w:r w:rsidRPr="00BD41C3">
        <w:rPr>
          <w:bCs/>
          <w:sz w:val="24"/>
          <w:szCs w:val="24"/>
          <w:lang w:val="id-ID"/>
        </w:rPr>
        <w:t>Dengan demikian, dominasi intervensi rehabilitasi medik kombinasi LLLT dan terapi latihan dalam penelitian ini sejalan dengan gambaran gangguan pascaoperasi terbanyak, yaitu nyeri, keterbatasan LGS, dan gangguan aktivitas fungsional. Intervensi rehabilitasi yang diberikan di Instalasi Rehabilitasi Medik RSUP Prof. Dr. R. D. Kandou Manado menunjukkan pendekatan berbasis kebutuhan fungsional pasien.</w:t>
      </w:r>
    </w:p>
    <w:p w14:paraId="0687542F" w14:textId="77777777" w:rsidR="00BD41C3" w:rsidRPr="00BD41C3" w:rsidRDefault="00BD41C3" w:rsidP="00BD41C3">
      <w:pPr>
        <w:pStyle w:val="Body"/>
        <w:spacing w:line="276" w:lineRule="auto"/>
        <w:ind w:right="-42" w:firstLine="0"/>
        <w:rPr>
          <w:bCs/>
          <w:sz w:val="24"/>
          <w:szCs w:val="24"/>
          <w:lang w:val="id-ID"/>
        </w:rPr>
      </w:pPr>
    </w:p>
    <w:p w14:paraId="3ECA0AF3" w14:textId="1CFD8529" w:rsidR="00D12A53" w:rsidRPr="009336B4" w:rsidRDefault="0073648A" w:rsidP="00BD41C3">
      <w:pPr>
        <w:pStyle w:val="Body"/>
        <w:spacing w:line="276" w:lineRule="auto"/>
        <w:ind w:right="-42" w:firstLine="0"/>
        <w:rPr>
          <w:sz w:val="24"/>
          <w:szCs w:val="24"/>
        </w:rPr>
      </w:pPr>
      <w:r w:rsidRPr="009336B4">
        <w:rPr>
          <w:b/>
          <w:sz w:val="24"/>
          <w:szCs w:val="24"/>
          <w:lang w:val="id-ID"/>
        </w:rPr>
        <w:t>KESIMPULAN</w:t>
      </w:r>
    </w:p>
    <w:p w14:paraId="06F00C05" w14:textId="628B96D7" w:rsidR="007D6B36" w:rsidRDefault="00BD41C3" w:rsidP="00BD41C3">
      <w:pPr>
        <w:pStyle w:val="Heading1"/>
        <w:tabs>
          <w:tab w:val="left" w:pos="0"/>
        </w:tabs>
        <w:spacing w:line="276" w:lineRule="auto"/>
        <w:ind w:left="0" w:right="-42" w:firstLine="567"/>
        <w:jc w:val="both"/>
        <w:rPr>
          <w:rFonts w:ascii="Times New Roman" w:eastAsiaTheme="minorHAnsi" w:hAnsi="Times New Roman" w:cs="Times New Roman"/>
          <w:b w:val="0"/>
          <w:bCs w:val="0"/>
          <w:sz w:val="24"/>
          <w:szCs w:val="24"/>
          <w:lang w:val="id-ID" w:bidi="ar-SA"/>
        </w:rPr>
      </w:pPr>
      <w:r w:rsidRPr="00BD41C3">
        <w:rPr>
          <w:rFonts w:ascii="Times New Roman" w:eastAsiaTheme="minorHAnsi" w:hAnsi="Times New Roman" w:cs="Times New Roman"/>
          <w:b w:val="0"/>
          <w:bCs w:val="0"/>
          <w:sz w:val="24"/>
          <w:szCs w:val="24"/>
          <w:lang w:val="id-ID" w:bidi="ar-SA"/>
        </w:rPr>
        <w:t xml:space="preserve">Berdasarkan hasil penelitian mengenai karakteristik pasien pasca total knee replacement (TKR) di Instalasi Rehabilitasi Medik RSUP Prof. Dr. R. D. Kandou Manado periode tahun 2022–2024 dengan metode pengambilan sampel total sampling, dapat disimpulkan bahwa sebagian besar pasien pasca-TKR berada pada kelompok usia lansia (&gt;60 tahun) sebesar </w:t>
      </w:r>
      <w:r w:rsidRPr="00BD41C3">
        <w:rPr>
          <w:rFonts w:ascii="Times New Roman" w:eastAsiaTheme="minorHAnsi" w:hAnsi="Times New Roman" w:cs="Times New Roman"/>
          <w:b w:val="0"/>
          <w:bCs w:val="0"/>
          <w:sz w:val="24"/>
          <w:szCs w:val="24"/>
          <w:lang w:val="id-ID" w:bidi="ar-SA"/>
        </w:rPr>
        <w:lastRenderedPageBreak/>
        <w:t>83,33%, diikuti kelompok pra lansia (45–59 tahun) sebesar 15%, sedangkan kelompok dewasa (19–44 tahun) merupakan yang paling sedikit yaitu 1,67%, dengan dominasi jenis kelamin perempuan sebesar 81,67%. Pekerjaan terbanyak pasien adalah mengurus rumah tangga sebanyak 55%, dan penyebab utama tindakan TKR adalah osteoartritis yang ditemukan pada 96,67% kasus. Berdasarkan indeks massa tubuh, kelompok pre-obese (BMI 25–29,9) merupakan kategori terbanyak yaitu 28,33%. Gangguan fungsi pascaoperasi yang paling sering dialami pasien adalah kombinasi nyeri, keterbatasan lingkup gerak sendi (LGS), dan hambatan aktivitas kehidupan sehari-hari (AKS) sebesar 26,67%, sedangkan program rehabilitasi medik yang paling banyak diberikan adalah kombinasi Low Level Laser Therapy (LLLT) dan terapi latihan yang diterapkan pada 28,33% pasien.</w:t>
      </w:r>
    </w:p>
    <w:p w14:paraId="63DA9D61" w14:textId="77777777" w:rsidR="008F4DE2" w:rsidRDefault="008F4DE2" w:rsidP="00BD41C3">
      <w:pPr>
        <w:pStyle w:val="Heading1"/>
        <w:tabs>
          <w:tab w:val="left" w:pos="0"/>
        </w:tabs>
        <w:ind w:left="0" w:right="-42"/>
        <w:rPr>
          <w:rFonts w:ascii="Times New Roman" w:hAnsi="Times New Roman" w:cs="Times New Roman"/>
          <w:sz w:val="24"/>
          <w:szCs w:val="24"/>
        </w:rPr>
      </w:pPr>
    </w:p>
    <w:p w14:paraId="30EE3AE0" w14:textId="67A38346" w:rsidR="004235CA" w:rsidRPr="009336B4" w:rsidRDefault="00933AC9" w:rsidP="00BD41C3">
      <w:pPr>
        <w:pStyle w:val="Heading1"/>
        <w:tabs>
          <w:tab w:val="left" w:pos="0"/>
        </w:tabs>
        <w:ind w:left="0" w:right="-42"/>
        <w:rPr>
          <w:rFonts w:ascii="Times New Roman" w:hAnsi="Times New Roman" w:cs="Times New Roman"/>
          <w:sz w:val="24"/>
          <w:szCs w:val="24"/>
        </w:rPr>
      </w:pPr>
      <w:r>
        <w:rPr>
          <w:rFonts w:ascii="Times New Roman" w:hAnsi="Times New Roman" w:cs="Times New Roman"/>
          <w:sz w:val="24"/>
          <w:szCs w:val="24"/>
        </w:rPr>
        <w:t>DAFTAR PUSTAKA</w:t>
      </w:r>
    </w:p>
    <w:p w14:paraId="5BBB3A22" w14:textId="7E43F3CC" w:rsidR="002E7378" w:rsidRPr="002E7378" w:rsidRDefault="002E7378" w:rsidP="002E7378">
      <w:pPr>
        <w:widowControl w:val="0"/>
        <w:autoSpaceDE w:val="0"/>
        <w:autoSpaceDN w:val="0"/>
        <w:adjustRightInd w:val="0"/>
        <w:ind w:left="567" w:hanging="567"/>
        <w:rPr>
          <w:rFonts w:cs="Times New Roman"/>
          <w:noProof/>
          <w:sz w:val="24"/>
          <w:lang w:val="en-US"/>
        </w:rPr>
      </w:pPr>
      <w:r>
        <w:rPr>
          <w:rFonts w:cs="Times New Roman"/>
          <w:sz w:val="24"/>
          <w:szCs w:val="24"/>
        </w:rPr>
        <w:fldChar w:fldCharType="begin" w:fldLock="1"/>
      </w:r>
      <w:r>
        <w:rPr>
          <w:rFonts w:cs="Times New Roman"/>
          <w:sz w:val="24"/>
          <w:szCs w:val="24"/>
        </w:rPr>
        <w:instrText xml:space="preserve">ADDIN Mendeley Bibliography CSL_BIBLIOGRAPHY </w:instrText>
      </w:r>
      <w:r>
        <w:rPr>
          <w:rFonts w:cs="Times New Roman"/>
          <w:sz w:val="24"/>
          <w:szCs w:val="24"/>
        </w:rPr>
        <w:fldChar w:fldCharType="separate"/>
      </w:r>
      <w:r w:rsidRPr="002E7378">
        <w:rPr>
          <w:rFonts w:cs="Times New Roman"/>
          <w:noProof/>
          <w:sz w:val="24"/>
          <w:lang w:val="en-US"/>
        </w:rPr>
        <w:t xml:space="preserve">Benazzo, F., Rossi, S. M. P., Combi, A., Meena, S., &amp; Ghiara, M. (2016). Knee replacement in chronic post-traumatic cases. </w:t>
      </w:r>
      <w:r w:rsidRPr="002E7378">
        <w:rPr>
          <w:rFonts w:cs="Times New Roman"/>
          <w:i/>
          <w:iCs/>
          <w:noProof/>
          <w:sz w:val="24"/>
          <w:lang w:val="en-US"/>
        </w:rPr>
        <w:t>EFORT Open Reviews</w:t>
      </w:r>
      <w:r w:rsidRPr="002E7378">
        <w:rPr>
          <w:rFonts w:cs="Times New Roman"/>
          <w:noProof/>
          <w:sz w:val="24"/>
          <w:lang w:val="en-US"/>
        </w:rPr>
        <w:t xml:space="preserve">, </w:t>
      </w:r>
      <w:r w:rsidRPr="002E7378">
        <w:rPr>
          <w:rFonts w:cs="Times New Roman"/>
          <w:i/>
          <w:iCs/>
          <w:noProof/>
          <w:sz w:val="24"/>
          <w:lang w:val="en-US"/>
        </w:rPr>
        <w:t>1</w:t>
      </w:r>
      <w:r w:rsidRPr="002E7378">
        <w:rPr>
          <w:rFonts w:cs="Times New Roman"/>
          <w:noProof/>
          <w:sz w:val="24"/>
          <w:lang w:val="en-US"/>
        </w:rPr>
        <w:t>(5), 211–218.</w:t>
      </w:r>
    </w:p>
    <w:p w14:paraId="38B202C5"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Cheng, H. Y., Beswick, A. D., Bertram, W., Siddiqui, M. A., Gooberman-Hill, R., &amp; Whitehouse, M. R. (2025). What proportion of people have long-term pain after total hip or knee replacement? An update of a systematic review and meta-analysis. </w:t>
      </w:r>
      <w:r w:rsidRPr="002E7378">
        <w:rPr>
          <w:rFonts w:cs="Times New Roman"/>
          <w:i/>
          <w:iCs/>
          <w:noProof/>
          <w:sz w:val="24"/>
          <w:lang w:val="en-US"/>
        </w:rPr>
        <w:t>BMJ Open</w:t>
      </w:r>
      <w:r w:rsidRPr="002E7378">
        <w:rPr>
          <w:rFonts w:cs="Times New Roman"/>
          <w:noProof/>
          <w:sz w:val="24"/>
          <w:lang w:val="en-US"/>
        </w:rPr>
        <w:t xml:space="preserve">, </w:t>
      </w:r>
      <w:r w:rsidRPr="002E7378">
        <w:rPr>
          <w:rFonts w:cs="Times New Roman"/>
          <w:i/>
          <w:iCs/>
          <w:noProof/>
          <w:sz w:val="24"/>
          <w:lang w:val="en-US"/>
        </w:rPr>
        <w:t>15</w:t>
      </w:r>
      <w:r w:rsidRPr="002E7378">
        <w:rPr>
          <w:rFonts w:cs="Times New Roman"/>
          <w:noProof/>
          <w:sz w:val="24"/>
          <w:lang w:val="en-US"/>
        </w:rPr>
        <w:t>(5), e088975. https://doi.org/10.1136/bmjopen-2024-088975</w:t>
      </w:r>
    </w:p>
    <w:p w14:paraId="2020FFEF"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Dell’Isola, A., Appleyard, T., Yu, D., Hellberg, C., Thomas, G., &amp; Turkiewicz, A. (2023). Road to Total Knee Replacement: Utilization of Knee Surgeries Up to Ten Years Before Total Knee Replacement in England and Sweden. </w:t>
      </w:r>
      <w:r w:rsidRPr="002E7378">
        <w:rPr>
          <w:rFonts w:cs="Times New Roman"/>
          <w:i/>
          <w:iCs/>
          <w:noProof/>
          <w:sz w:val="24"/>
          <w:lang w:val="en-US"/>
        </w:rPr>
        <w:t>Arthritis Care &amp; Research</w:t>
      </w:r>
      <w:r w:rsidRPr="002E7378">
        <w:rPr>
          <w:rFonts w:cs="Times New Roman"/>
          <w:noProof/>
          <w:sz w:val="24"/>
          <w:lang w:val="en-US"/>
        </w:rPr>
        <w:t xml:space="preserve">, </w:t>
      </w:r>
      <w:r w:rsidRPr="002E7378">
        <w:rPr>
          <w:rFonts w:cs="Times New Roman"/>
          <w:i/>
          <w:iCs/>
          <w:noProof/>
          <w:sz w:val="24"/>
          <w:lang w:val="en-US"/>
        </w:rPr>
        <w:t>75</w:t>
      </w:r>
      <w:r w:rsidRPr="002E7378">
        <w:rPr>
          <w:rFonts w:cs="Times New Roman"/>
          <w:noProof/>
          <w:sz w:val="24"/>
          <w:lang w:val="en-US"/>
        </w:rPr>
        <w:t>(5), 1104–1112. https://doi.org/10.1002/acr.25070</w:t>
      </w:r>
    </w:p>
    <w:p w14:paraId="2D07286D"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Elmhiregh, A., Abuodeh, Y., Alzobi, O., Zikria, B., Alkhayarin, M., &amp; Morrey, B. F. (2023). All-polyethylene versus metal-backed tibial components in total knee arthroplasty: a meta-analysis of randomized controlled trials. </w:t>
      </w:r>
      <w:r w:rsidRPr="002E7378">
        <w:rPr>
          <w:rFonts w:cs="Times New Roman"/>
          <w:i/>
          <w:iCs/>
          <w:noProof/>
          <w:sz w:val="24"/>
          <w:lang w:val="en-US"/>
        </w:rPr>
        <w:t>European Journal of Orthopaedic Surgery &amp; Traumatology</w:t>
      </w:r>
      <w:r w:rsidRPr="002E7378">
        <w:rPr>
          <w:rFonts w:cs="Times New Roman"/>
          <w:noProof/>
          <w:sz w:val="24"/>
          <w:lang w:val="en-US"/>
        </w:rPr>
        <w:t xml:space="preserve">, </w:t>
      </w:r>
      <w:r w:rsidRPr="002E7378">
        <w:rPr>
          <w:rFonts w:cs="Times New Roman"/>
          <w:i/>
          <w:iCs/>
          <w:noProof/>
          <w:sz w:val="24"/>
          <w:lang w:val="en-US"/>
        </w:rPr>
        <w:t>33</w:t>
      </w:r>
      <w:r w:rsidRPr="002E7378">
        <w:rPr>
          <w:rFonts w:cs="Times New Roman"/>
          <w:noProof/>
          <w:sz w:val="24"/>
          <w:lang w:val="en-US"/>
        </w:rPr>
        <w:t>(8), 3611–3622. https://doi.org/10.1007/s00590-023-03587-2</w:t>
      </w:r>
    </w:p>
    <w:p w14:paraId="06A6A4B5"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Farahini, H., Moghtadaei, M., Bagheri, A., &amp; Akbarian, E. (2012). Factors influencing range of motion after total knee arthroplasty. </w:t>
      </w:r>
      <w:r w:rsidRPr="002E7378">
        <w:rPr>
          <w:rFonts w:cs="Times New Roman"/>
          <w:i/>
          <w:iCs/>
          <w:noProof/>
          <w:sz w:val="24"/>
          <w:lang w:val="en-US"/>
        </w:rPr>
        <w:t>Iranian Red Crescent Medical Journal</w:t>
      </w:r>
      <w:r w:rsidRPr="002E7378">
        <w:rPr>
          <w:rFonts w:cs="Times New Roman"/>
          <w:noProof/>
          <w:sz w:val="24"/>
          <w:lang w:val="en-US"/>
        </w:rPr>
        <w:t xml:space="preserve">, </w:t>
      </w:r>
      <w:r w:rsidRPr="002E7378">
        <w:rPr>
          <w:rFonts w:cs="Times New Roman"/>
          <w:i/>
          <w:iCs/>
          <w:noProof/>
          <w:sz w:val="24"/>
          <w:lang w:val="en-US"/>
        </w:rPr>
        <w:t>14</w:t>
      </w:r>
      <w:r w:rsidRPr="002E7378">
        <w:rPr>
          <w:rFonts w:cs="Times New Roman"/>
          <w:noProof/>
          <w:sz w:val="24"/>
          <w:lang w:val="en-US"/>
        </w:rPr>
        <w:t>(7), 417–421. http://www.ncbi.nlm.nih.gov/pubmed/22997557</w:t>
      </w:r>
    </w:p>
    <w:p w14:paraId="420975B1"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Fatoye, F., Yeowell, G., Wright, J. M., &amp; Gebrye, T. (2021). Clinical and cost-effectiveness of physiotherapy interventions following total knee replacement: a systematic review and meta-analysis. </w:t>
      </w:r>
      <w:r w:rsidRPr="002E7378">
        <w:rPr>
          <w:rFonts w:cs="Times New Roman"/>
          <w:i/>
          <w:iCs/>
          <w:noProof/>
          <w:sz w:val="24"/>
          <w:lang w:val="en-US"/>
        </w:rPr>
        <w:t>Archives of Orthopaedic and Trauma Surgery</w:t>
      </w:r>
      <w:r w:rsidRPr="002E7378">
        <w:rPr>
          <w:rFonts w:cs="Times New Roman"/>
          <w:noProof/>
          <w:sz w:val="24"/>
          <w:lang w:val="en-US"/>
        </w:rPr>
        <w:t xml:space="preserve">, </w:t>
      </w:r>
      <w:r w:rsidRPr="002E7378">
        <w:rPr>
          <w:rFonts w:cs="Times New Roman"/>
          <w:i/>
          <w:iCs/>
          <w:noProof/>
          <w:sz w:val="24"/>
          <w:lang w:val="en-US"/>
        </w:rPr>
        <w:t>141</w:t>
      </w:r>
      <w:r w:rsidRPr="002E7378">
        <w:rPr>
          <w:rFonts w:cs="Times New Roman"/>
          <w:noProof/>
          <w:sz w:val="24"/>
          <w:lang w:val="en-US"/>
        </w:rPr>
        <w:t>, 1761–1778. https://doi.org/10.1007/s00402-021-03800-8</w:t>
      </w:r>
    </w:p>
    <w:p w14:paraId="7FF4DB24"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Gademan, M. G. J., Hofstede, S. N., Vliet Vlieland, T. P. M., Nelissen, R., &amp; Marang-van de Mheen, P. J. (2016). Indication criteria for total hip or knee arthroplasty in osteoarthritis: a state-of-the-science overview. </w:t>
      </w:r>
      <w:r w:rsidRPr="002E7378">
        <w:rPr>
          <w:rFonts w:cs="Times New Roman"/>
          <w:i/>
          <w:iCs/>
          <w:noProof/>
          <w:sz w:val="24"/>
          <w:lang w:val="en-US"/>
        </w:rPr>
        <w:t>BMC Musculoskeletal Disorders</w:t>
      </w:r>
      <w:r w:rsidRPr="002E7378">
        <w:rPr>
          <w:rFonts w:cs="Times New Roman"/>
          <w:noProof/>
          <w:sz w:val="24"/>
          <w:lang w:val="en-US"/>
        </w:rPr>
        <w:t xml:space="preserve">, </w:t>
      </w:r>
      <w:r w:rsidRPr="002E7378">
        <w:rPr>
          <w:rFonts w:cs="Times New Roman"/>
          <w:i/>
          <w:iCs/>
          <w:noProof/>
          <w:sz w:val="24"/>
          <w:lang w:val="en-US"/>
        </w:rPr>
        <w:t>17</w:t>
      </w:r>
      <w:r w:rsidRPr="002E7378">
        <w:rPr>
          <w:rFonts w:cs="Times New Roman"/>
          <w:noProof/>
          <w:sz w:val="24"/>
          <w:lang w:val="en-US"/>
        </w:rPr>
        <w:t>(1), 463. https://doi.org/10.1186/s12891-016-1325-z</w:t>
      </w:r>
    </w:p>
    <w:p w14:paraId="6F87FE18"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Garceau, S., Warschawski, Y., Sanders, E., Gross, A., Safir, O., &amp; Kuzyk, P. (2019). Impact of Hip Antibiotic Spacer Dislocation on Final Implant Position and Outcomes. </w:t>
      </w:r>
      <w:r w:rsidRPr="002E7378">
        <w:rPr>
          <w:rFonts w:cs="Times New Roman"/>
          <w:i/>
          <w:iCs/>
          <w:noProof/>
          <w:sz w:val="24"/>
          <w:lang w:val="en-US"/>
        </w:rPr>
        <w:t>Journal of Arthroplasty</w:t>
      </w:r>
      <w:r w:rsidRPr="002E7378">
        <w:rPr>
          <w:rFonts w:cs="Times New Roman"/>
          <w:noProof/>
          <w:sz w:val="24"/>
          <w:lang w:val="en-US"/>
        </w:rPr>
        <w:t xml:space="preserve">, </w:t>
      </w:r>
      <w:r w:rsidRPr="002E7378">
        <w:rPr>
          <w:rFonts w:cs="Times New Roman"/>
          <w:i/>
          <w:iCs/>
          <w:noProof/>
          <w:sz w:val="24"/>
          <w:lang w:val="en-US"/>
        </w:rPr>
        <w:t>34</w:t>
      </w:r>
      <w:r w:rsidRPr="002E7378">
        <w:rPr>
          <w:rFonts w:cs="Times New Roman"/>
          <w:noProof/>
          <w:sz w:val="24"/>
          <w:lang w:val="en-US"/>
        </w:rPr>
        <w:t>(9), 2107–2110. https://doi.org/10.1016/j.arth.2019.04.055</w:t>
      </w:r>
    </w:p>
    <w:p w14:paraId="4F2BCF09"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Ge, L., Wang, J., Fang, H., Wang, Y., Shen, Z., &amp; Cai, G. (2025). Effects of total knee arthroplasty on symptoms, function and activity over 5 years in knee osteoarthritis: A propensity-score matched study. </w:t>
      </w:r>
      <w:r w:rsidRPr="002E7378">
        <w:rPr>
          <w:rFonts w:cs="Times New Roman"/>
          <w:i/>
          <w:iCs/>
          <w:noProof/>
          <w:sz w:val="24"/>
          <w:lang w:val="en-US"/>
        </w:rPr>
        <w:t>Journal of Experimental Orthopaedics</w:t>
      </w:r>
      <w:r w:rsidRPr="002E7378">
        <w:rPr>
          <w:rFonts w:cs="Times New Roman"/>
          <w:noProof/>
          <w:sz w:val="24"/>
          <w:lang w:val="en-US"/>
        </w:rPr>
        <w:t xml:space="preserve">, </w:t>
      </w:r>
      <w:r w:rsidRPr="002E7378">
        <w:rPr>
          <w:rFonts w:cs="Times New Roman"/>
          <w:i/>
          <w:iCs/>
          <w:noProof/>
          <w:sz w:val="24"/>
          <w:lang w:val="en-US"/>
        </w:rPr>
        <w:t>12</w:t>
      </w:r>
      <w:r w:rsidRPr="002E7378">
        <w:rPr>
          <w:rFonts w:cs="Times New Roman"/>
          <w:noProof/>
          <w:sz w:val="24"/>
          <w:lang w:val="en-US"/>
        </w:rPr>
        <w:t>(1). https://doi.org/10.1002/jeo2.70163</w:t>
      </w:r>
    </w:p>
    <w:p w14:paraId="5EB270E6"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Gharaibeh, M. A., Tarassoli, P., Chen, D. B., Wood, J. A., Beuzeville, S., &amp; Quinn, R. (2023). Does Choice of Patellar Implant in Total Knee Arthroplasty Matter? </w:t>
      </w:r>
      <w:r w:rsidRPr="002E7378">
        <w:rPr>
          <w:rFonts w:cs="Times New Roman"/>
          <w:i/>
          <w:iCs/>
          <w:noProof/>
          <w:sz w:val="24"/>
          <w:lang w:val="en-US"/>
        </w:rPr>
        <w:t>Journal of Bone and Joint Surgery</w:t>
      </w:r>
      <w:r w:rsidRPr="002E7378">
        <w:rPr>
          <w:rFonts w:cs="Times New Roman"/>
          <w:noProof/>
          <w:sz w:val="24"/>
          <w:lang w:val="en-US"/>
        </w:rPr>
        <w:t xml:space="preserve">, </w:t>
      </w:r>
      <w:r w:rsidRPr="002E7378">
        <w:rPr>
          <w:rFonts w:cs="Times New Roman"/>
          <w:i/>
          <w:iCs/>
          <w:noProof/>
          <w:sz w:val="24"/>
          <w:lang w:val="en-US"/>
        </w:rPr>
        <w:t>105</w:t>
      </w:r>
      <w:r w:rsidRPr="002E7378">
        <w:rPr>
          <w:rFonts w:cs="Times New Roman"/>
          <w:noProof/>
          <w:sz w:val="24"/>
          <w:lang w:val="en-US"/>
        </w:rPr>
        <w:t>(2), 145–156. https://doi.org/10.2106/JBJS.22.00476</w:t>
      </w:r>
    </w:p>
    <w:p w14:paraId="7EA1FF38"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Giangarra, C. E., &amp; Manske, R. C. (2018). </w:t>
      </w:r>
      <w:r w:rsidRPr="002E7378">
        <w:rPr>
          <w:rFonts w:cs="Times New Roman"/>
          <w:i/>
          <w:iCs/>
          <w:noProof/>
          <w:sz w:val="24"/>
          <w:lang w:val="en-US"/>
        </w:rPr>
        <w:t xml:space="preserve">Clinical Orthopaedic Rehabilitation: A Team </w:t>
      </w:r>
      <w:r w:rsidRPr="002E7378">
        <w:rPr>
          <w:rFonts w:cs="Times New Roman"/>
          <w:i/>
          <w:iCs/>
          <w:noProof/>
          <w:sz w:val="24"/>
          <w:lang w:val="en-US"/>
        </w:rPr>
        <w:lastRenderedPageBreak/>
        <w:t>Approach</w:t>
      </w:r>
      <w:r w:rsidRPr="002E7378">
        <w:rPr>
          <w:rFonts w:cs="Times New Roman"/>
          <w:noProof/>
          <w:sz w:val="24"/>
          <w:lang w:val="en-US"/>
        </w:rPr>
        <w:t>. Elsevier.</w:t>
      </w:r>
    </w:p>
    <w:p w14:paraId="27C8F51E"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Giesinger, K., Giesinger, J., Hamilton, D., Rechsteiner, J., &amp; Ladurner, A. (2021). Higher body mass index is associated with larger postoperative improvement in patient-reported outcomes following total knee arthroplasty. </w:t>
      </w:r>
      <w:r w:rsidRPr="002E7378">
        <w:rPr>
          <w:rFonts w:cs="Times New Roman"/>
          <w:i/>
          <w:iCs/>
          <w:noProof/>
          <w:sz w:val="24"/>
          <w:lang w:val="en-US"/>
        </w:rPr>
        <w:t>BMC Musculoskeletal Disorders</w:t>
      </w:r>
      <w:r w:rsidRPr="002E7378">
        <w:rPr>
          <w:rFonts w:cs="Times New Roman"/>
          <w:noProof/>
          <w:sz w:val="24"/>
          <w:lang w:val="en-US"/>
        </w:rPr>
        <w:t xml:space="preserve">, </w:t>
      </w:r>
      <w:r w:rsidRPr="002E7378">
        <w:rPr>
          <w:rFonts w:cs="Times New Roman"/>
          <w:i/>
          <w:iCs/>
          <w:noProof/>
          <w:sz w:val="24"/>
          <w:lang w:val="en-US"/>
        </w:rPr>
        <w:t>22</w:t>
      </w:r>
      <w:r w:rsidRPr="002E7378">
        <w:rPr>
          <w:rFonts w:cs="Times New Roman"/>
          <w:noProof/>
          <w:sz w:val="24"/>
          <w:lang w:val="en-US"/>
        </w:rPr>
        <w:t>(1), 635. https://doi.org/10.1186/s12891-021-04507-2</w:t>
      </w:r>
    </w:p>
    <w:p w14:paraId="6370376B"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Giorgini, A., Zambianchi, F., Lombardi, M., Francioni, E., Marcovigi, A., &amp; Catani, F. (2020). Mechanical alignment changes during flexion in total knee arthroplasty without affecting clinical outcomes. </w:t>
      </w:r>
      <w:r w:rsidRPr="002E7378">
        <w:rPr>
          <w:rFonts w:cs="Times New Roman"/>
          <w:i/>
          <w:iCs/>
          <w:noProof/>
          <w:sz w:val="24"/>
          <w:lang w:val="en-US"/>
        </w:rPr>
        <w:t>Clinical Biomechanics</w:t>
      </w:r>
      <w:r w:rsidRPr="002E7378">
        <w:rPr>
          <w:rFonts w:cs="Times New Roman"/>
          <w:noProof/>
          <w:sz w:val="24"/>
          <w:lang w:val="en-US"/>
        </w:rPr>
        <w:t xml:space="preserve">, </w:t>
      </w:r>
      <w:r w:rsidRPr="002E7378">
        <w:rPr>
          <w:rFonts w:cs="Times New Roman"/>
          <w:i/>
          <w:iCs/>
          <w:noProof/>
          <w:sz w:val="24"/>
          <w:lang w:val="en-US"/>
        </w:rPr>
        <w:t>72</w:t>
      </w:r>
      <w:r w:rsidRPr="002E7378">
        <w:rPr>
          <w:rFonts w:cs="Times New Roman"/>
          <w:noProof/>
          <w:sz w:val="24"/>
          <w:lang w:val="en-US"/>
        </w:rPr>
        <w:t>, 63–68. https://doi.org/10.1016/j.clinbiomech.2019.11.019</w:t>
      </w:r>
    </w:p>
    <w:p w14:paraId="630AF490"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Giorgino, R., Albano, D., Fusco, S., Peretti, G. M., Mangiavini, L., &amp; Messina, C. (2023). Knee Osteoarthritis: Epidemiology, Pathogenesis, and Mesenchymal Stem Cells: What Else Is New? An Update. </w:t>
      </w:r>
      <w:r w:rsidRPr="002E7378">
        <w:rPr>
          <w:rFonts w:cs="Times New Roman"/>
          <w:i/>
          <w:iCs/>
          <w:noProof/>
          <w:sz w:val="24"/>
          <w:lang w:val="en-US"/>
        </w:rPr>
        <w:t>International Journal of Molecular Sciences</w:t>
      </w:r>
      <w:r w:rsidRPr="002E7378">
        <w:rPr>
          <w:rFonts w:cs="Times New Roman"/>
          <w:noProof/>
          <w:sz w:val="24"/>
          <w:lang w:val="en-US"/>
        </w:rPr>
        <w:t xml:space="preserve">, </w:t>
      </w:r>
      <w:r w:rsidRPr="002E7378">
        <w:rPr>
          <w:rFonts w:cs="Times New Roman"/>
          <w:i/>
          <w:iCs/>
          <w:noProof/>
          <w:sz w:val="24"/>
          <w:lang w:val="en-US"/>
        </w:rPr>
        <w:t>24</w:t>
      </w:r>
      <w:r w:rsidRPr="002E7378">
        <w:rPr>
          <w:rFonts w:cs="Times New Roman"/>
          <w:noProof/>
          <w:sz w:val="24"/>
          <w:lang w:val="en-US"/>
        </w:rPr>
        <w:t>. https://doi.org/10.3390/ijms24076405</w:t>
      </w:r>
    </w:p>
    <w:p w14:paraId="36551958"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Indonesia, P. R. (2023). </w:t>
      </w:r>
      <w:r w:rsidRPr="002E7378">
        <w:rPr>
          <w:rFonts w:cs="Times New Roman"/>
          <w:i/>
          <w:iCs/>
          <w:noProof/>
          <w:sz w:val="24"/>
          <w:lang w:val="en-US"/>
        </w:rPr>
        <w:t>Rekomendasi Osteoartritis PB IRA</w:t>
      </w:r>
      <w:r w:rsidRPr="002E7378">
        <w:rPr>
          <w:rFonts w:cs="Times New Roman"/>
          <w:noProof/>
          <w:sz w:val="24"/>
          <w:lang w:val="en-US"/>
        </w:rPr>
        <w:t>.</w:t>
      </w:r>
    </w:p>
    <w:p w14:paraId="79BA276C"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Indonesia, P. R., &amp; Indonesia, P. D. S. R. M. (2014). </w:t>
      </w:r>
      <w:r w:rsidRPr="002E7378">
        <w:rPr>
          <w:rFonts w:cs="Times New Roman"/>
          <w:i/>
          <w:iCs/>
          <w:noProof/>
          <w:sz w:val="24"/>
          <w:lang w:val="en-US"/>
        </w:rPr>
        <w:t>Rekomendasi Tatalaksana Osteoartritis</w:t>
      </w:r>
      <w:r w:rsidRPr="002E7378">
        <w:rPr>
          <w:rFonts w:cs="Times New Roman"/>
          <w:noProof/>
          <w:sz w:val="24"/>
          <w:lang w:val="en-US"/>
        </w:rPr>
        <w:t>. https://www.researchgate.net/publication/350134729_Rekomendasi_Tatalaksana_Osteoartritis</w:t>
      </w:r>
    </w:p>
    <w:p w14:paraId="75874DFF"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Jabbal, M., Burt, J., Clarke, J., Moran, M., Walmsley, P., &amp; Jenkins, P. (2024). Trends in incidence and average waiting time for arthroplasty from 1998-2021: an observational study of 282,367 patients from the Scottish arthroplasty project. </w:t>
      </w:r>
      <w:r w:rsidRPr="002E7378">
        <w:rPr>
          <w:rFonts w:cs="Times New Roman"/>
          <w:i/>
          <w:iCs/>
          <w:noProof/>
          <w:sz w:val="24"/>
          <w:lang w:val="en-US"/>
        </w:rPr>
        <w:t>The Annals of The Royal College of Surgeons of England</w:t>
      </w:r>
      <w:r w:rsidRPr="002E7378">
        <w:rPr>
          <w:rFonts w:cs="Times New Roman"/>
          <w:noProof/>
          <w:sz w:val="24"/>
          <w:lang w:val="en-US"/>
        </w:rPr>
        <w:t xml:space="preserve">, </w:t>
      </w:r>
      <w:r w:rsidRPr="002E7378">
        <w:rPr>
          <w:rFonts w:cs="Times New Roman"/>
          <w:i/>
          <w:iCs/>
          <w:noProof/>
          <w:sz w:val="24"/>
          <w:lang w:val="en-US"/>
        </w:rPr>
        <w:t>106</w:t>
      </w:r>
      <w:r w:rsidRPr="002E7378">
        <w:rPr>
          <w:rFonts w:cs="Times New Roman"/>
          <w:noProof/>
          <w:sz w:val="24"/>
          <w:lang w:val="en-US"/>
        </w:rPr>
        <w:t>(3), 249–255. https://doi.org/10.1308/rcsann.2023.0049</w:t>
      </w:r>
    </w:p>
    <w:p w14:paraId="62C821E7"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Julius, J., Lalenoh, D. C., &amp; Kambey, B. I. (2025). Profil Nyeri pada Pasien Pascaoperasi Total Knee Arthroplasty di RSUP Prof. Dr. R. D. Kandou Manado. </w:t>
      </w:r>
      <w:r w:rsidRPr="002E7378">
        <w:rPr>
          <w:rFonts w:cs="Times New Roman"/>
          <w:i/>
          <w:iCs/>
          <w:noProof/>
          <w:sz w:val="24"/>
          <w:lang w:val="en-US"/>
        </w:rPr>
        <w:t>E-CliniC</w:t>
      </w:r>
      <w:r w:rsidRPr="002E7378">
        <w:rPr>
          <w:rFonts w:cs="Times New Roman"/>
          <w:noProof/>
          <w:sz w:val="24"/>
          <w:lang w:val="en-US"/>
        </w:rPr>
        <w:t xml:space="preserve">, </w:t>
      </w:r>
      <w:r w:rsidRPr="002E7378">
        <w:rPr>
          <w:rFonts w:cs="Times New Roman"/>
          <w:i/>
          <w:iCs/>
          <w:noProof/>
          <w:sz w:val="24"/>
          <w:lang w:val="en-US"/>
        </w:rPr>
        <w:t>13</w:t>
      </w:r>
      <w:r w:rsidRPr="002E7378">
        <w:rPr>
          <w:rFonts w:cs="Times New Roman"/>
          <w:noProof/>
          <w:sz w:val="24"/>
          <w:lang w:val="en-US"/>
        </w:rPr>
        <w:t>(3), 428–432. https://ejournal.unsrat.ac.id/v3/index.php/eclinic/article/view/62662</w:t>
      </w:r>
    </w:p>
    <w:p w14:paraId="32C974E8"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Konnyu, K. J., Thoma, L. M., Cao, W., Aaron, R. K., Panagiotou, O. A., &amp; Bhuma, M. R. (2023). Rehabilitation for Total Knee Arthroplasty: A Systematic Review. </w:t>
      </w:r>
      <w:r w:rsidRPr="002E7378">
        <w:rPr>
          <w:rFonts w:cs="Times New Roman"/>
          <w:i/>
          <w:iCs/>
          <w:noProof/>
          <w:sz w:val="24"/>
          <w:lang w:val="en-US"/>
        </w:rPr>
        <w:t>American Journal of Physical Medicine &amp; Rehabilitation</w:t>
      </w:r>
      <w:r w:rsidRPr="002E7378">
        <w:rPr>
          <w:rFonts w:cs="Times New Roman"/>
          <w:noProof/>
          <w:sz w:val="24"/>
          <w:lang w:val="en-US"/>
        </w:rPr>
        <w:t xml:space="preserve">, </w:t>
      </w:r>
      <w:r w:rsidRPr="002E7378">
        <w:rPr>
          <w:rFonts w:cs="Times New Roman"/>
          <w:i/>
          <w:iCs/>
          <w:noProof/>
          <w:sz w:val="24"/>
          <w:lang w:val="en-US"/>
        </w:rPr>
        <w:t>102</w:t>
      </w:r>
      <w:r w:rsidRPr="002E7378">
        <w:rPr>
          <w:rFonts w:cs="Times New Roman"/>
          <w:noProof/>
          <w:sz w:val="24"/>
          <w:lang w:val="en-US"/>
        </w:rPr>
        <w:t>(1), 19–33. https://doi.org/10.1097/PHM.0000000000002061</w:t>
      </w:r>
    </w:p>
    <w:p w14:paraId="7596C7E3"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Le Stum, M., Le Goff-Pronost, M., Stindel, E., &amp; Dardenne, G. (2025). Incidence rate of total knee arthroplasties in eleven European countries: Do they reach a plateau? </w:t>
      </w:r>
      <w:r w:rsidRPr="002E7378">
        <w:rPr>
          <w:rFonts w:cs="Times New Roman"/>
          <w:i/>
          <w:iCs/>
          <w:noProof/>
          <w:sz w:val="24"/>
          <w:lang w:val="en-US"/>
        </w:rPr>
        <w:t>PLoS ONE</w:t>
      </w:r>
      <w:r w:rsidRPr="002E7378">
        <w:rPr>
          <w:rFonts w:cs="Times New Roman"/>
          <w:noProof/>
          <w:sz w:val="24"/>
          <w:lang w:val="en-US"/>
        </w:rPr>
        <w:t xml:space="preserve">, </w:t>
      </w:r>
      <w:r w:rsidRPr="002E7378">
        <w:rPr>
          <w:rFonts w:cs="Times New Roman"/>
          <w:i/>
          <w:iCs/>
          <w:noProof/>
          <w:sz w:val="24"/>
          <w:lang w:val="en-US"/>
        </w:rPr>
        <w:t>20</w:t>
      </w:r>
      <w:r w:rsidRPr="002E7378">
        <w:rPr>
          <w:rFonts w:cs="Times New Roman"/>
          <w:noProof/>
          <w:sz w:val="24"/>
          <w:lang w:val="en-US"/>
        </w:rPr>
        <w:t>(1), e0312701. https://doi.org/10.1371/journal.pone.0312701</w:t>
      </w:r>
    </w:p>
    <w:p w14:paraId="347F46FA"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Li, E., Tan, J., Xu, K., Pan, Y., &amp; Xu, P. (2024). Global burden and socioeconomic impact of knee osteoarthritis: a comprehensive analysis. </w:t>
      </w:r>
      <w:r w:rsidRPr="002E7378">
        <w:rPr>
          <w:rFonts w:cs="Times New Roman"/>
          <w:i/>
          <w:iCs/>
          <w:noProof/>
          <w:sz w:val="24"/>
          <w:lang w:val="en-US"/>
        </w:rPr>
        <w:t>Frontiers in Medicine</w:t>
      </w:r>
      <w:r w:rsidRPr="002E7378">
        <w:rPr>
          <w:rFonts w:cs="Times New Roman"/>
          <w:noProof/>
          <w:sz w:val="24"/>
          <w:lang w:val="en-US"/>
        </w:rPr>
        <w:t xml:space="preserve">, </w:t>
      </w:r>
      <w:r w:rsidRPr="002E7378">
        <w:rPr>
          <w:rFonts w:cs="Times New Roman"/>
          <w:i/>
          <w:iCs/>
          <w:noProof/>
          <w:sz w:val="24"/>
          <w:lang w:val="en-US"/>
        </w:rPr>
        <w:t>11</w:t>
      </w:r>
      <w:r w:rsidRPr="002E7378">
        <w:rPr>
          <w:rFonts w:cs="Times New Roman"/>
          <w:noProof/>
          <w:sz w:val="24"/>
          <w:lang w:val="en-US"/>
        </w:rPr>
        <w:t>. https://doi.org/10.3389/fmed.2024.1477452</w:t>
      </w:r>
    </w:p>
    <w:p w14:paraId="11D2B3DF"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Madeira, C. (2021). The long term impact of Chilean policy reforms on savings and pensions. </w:t>
      </w:r>
      <w:r w:rsidRPr="002E7378">
        <w:rPr>
          <w:rFonts w:cs="Times New Roman"/>
          <w:i/>
          <w:iCs/>
          <w:noProof/>
          <w:sz w:val="24"/>
          <w:lang w:val="en-US"/>
        </w:rPr>
        <w:t>The Journal of the Economics of Ageing</w:t>
      </w:r>
      <w:r w:rsidRPr="002E7378">
        <w:rPr>
          <w:rFonts w:cs="Times New Roman"/>
          <w:noProof/>
          <w:sz w:val="24"/>
          <w:lang w:val="en-US"/>
        </w:rPr>
        <w:t xml:space="preserve">, </w:t>
      </w:r>
      <w:r w:rsidRPr="002E7378">
        <w:rPr>
          <w:rFonts w:cs="Times New Roman"/>
          <w:i/>
          <w:iCs/>
          <w:noProof/>
          <w:sz w:val="24"/>
          <w:lang w:val="en-US"/>
        </w:rPr>
        <w:t>19</w:t>
      </w:r>
      <w:r w:rsidRPr="002E7378">
        <w:rPr>
          <w:rFonts w:cs="Times New Roman"/>
          <w:noProof/>
          <w:sz w:val="24"/>
          <w:lang w:val="en-US"/>
        </w:rPr>
        <w:t>, 100326. https://doi.org/10.1016/j.jeoa.2021.100326</w:t>
      </w:r>
    </w:p>
    <w:p w14:paraId="5B4B3DB0"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Mahomed, N. N. (2005). Epidemiology of Total Knee Replacement in the United States Medicare Population. </w:t>
      </w:r>
      <w:r w:rsidRPr="002E7378">
        <w:rPr>
          <w:rFonts w:cs="Times New Roman"/>
          <w:i/>
          <w:iCs/>
          <w:noProof/>
          <w:sz w:val="24"/>
          <w:lang w:val="en-US"/>
        </w:rPr>
        <w:t>The Journal of Bone and Joint Surgery (American)</w:t>
      </w:r>
      <w:r w:rsidRPr="002E7378">
        <w:rPr>
          <w:rFonts w:cs="Times New Roman"/>
          <w:noProof/>
          <w:sz w:val="24"/>
          <w:lang w:val="en-US"/>
        </w:rPr>
        <w:t xml:space="preserve">, </w:t>
      </w:r>
      <w:r w:rsidRPr="002E7378">
        <w:rPr>
          <w:rFonts w:cs="Times New Roman"/>
          <w:i/>
          <w:iCs/>
          <w:noProof/>
          <w:sz w:val="24"/>
          <w:lang w:val="en-US"/>
        </w:rPr>
        <w:t>87</w:t>
      </w:r>
      <w:r w:rsidRPr="002E7378">
        <w:rPr>
          <w:rFonts w:cs="Times New Roman"/>
          <w:noProof/>
          <w:sz w:val="24"/>
          <w:lang w:val="en-US"/>
        </w:rPr>
        <w:t>(6), 1222. https://doi.org/10.2106/JBJS.D.02546</w:t>
      </w:r>
    </w:p>
    <w:p w14:paraId="708A744F"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Marino, G., De Capitani, F., Adamo, P., Bolzoni, L., Gatti, R., &amp; Temporiti, F. (2024). Long-term gait analysis in patients after total knee arthroplasty: A systematic review and meta-analysis. </w:t>
      </w:r>
      <w:r w:rsidRPr="002E7378">
        <w:rPr>
          <w:rFonts w:cs="Times New Roman"/>
          <w:i/>
          <w:iCs/>
          <w:noProof/>
          <w:sz w:val="24"/>
          <w:lang w:val="en-US"/>
        </w:rPr>
        <w:t>Gait &amp; Posture</w:t>
      </w:r>
      <w:r w:rsidRPr="002E7378">
        <w:rPr>
          <w:rFonts w:cs="Times New Roman"/>
          <w:noProof/>
          <w:sz w:val="24"/>
          <w:lang w:val="en-US"/>
        </w:rPr>
        <w:t xml:space="preserve">, </w:t>
      </w:r>
      <w:r w:rsidRPr="002E7378">
        <w:rPr>
          <w:rFonts w:cs="Times New Roman"/>
          <w:i/>
          <w:iCs/>
          <w:noProof/>
          <w:sz w:val="24"/>
          <w:lang w:val="en-US"/>
        </w:rPr>
        <w:t>113</w:t>
      </w:r>
      <w:r w:rsidRPr="002E7378">
        <w:rPr>
          <w:rFonts w:cs="Times New Roman"/>
          <w:noProof/>
          <w:sz w:val="24"/>
          <w:lang w:val="en-US"/>
        </w:rPr>
        <w:t>, 75–98. https://doi.org/10.1016/j.gaitpost.2024.05.030</w:t>
      </w:r>
    </w:p>
    <w:p w14:paraId="0A9CDFB5"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Meregawa, P. F., &amp; Putra, P. (2023). Structured Early Rehabilitation Program with Multidisciplinary Approach after Total Knee Arthroplasty for Severe Osteoarthritis: A Case Report. </w:t>
      </w:r>
      <w:r w:rsidRPr="002E7378">
        <w:rPr>
          <w:rFonts w:cs="Times New Roman"/>
          <w:i/>
          <w:iCs/>
          <w:noProof/>
          <w:sz w:val="24"/>
          <w:lang w:val="en-US"/>
        </w:rPr>
        <w:t>International Journal of Health Sciences Research</w:t>
      </w:r>
      <w:r w:rsidRPr="002E7378">
        <w:rPr>
          <w:rFonts w:cs="Times New Roman"/>
          <w:noProof/>
          <w:sz w:val="24"/>
          <w:lang w:val="en-US"/>
        </w:rPr>
        <w:t xml:space="preserve">, </w:t>
      </w:r>
      <w:r w:rsidRPr="002E7378">
        <w:rPr>
          <w:rFonts w:cs="Times New Roman"/>
          <w:i/>
          <w:iCs/>
          <w:noProof/>
          <w:sz w:val="24"/>
          <w:lang w:val="en-US"/>
        </w:rPr>
        <w:t>13</w:t>
      </w:r>
      <w:r w:rsidRPr="002E7378">
        <w:rPr>
          <w:rFonts w:cs="Times New Roman"/>
          <w:noProof/>
          <w:sz w:val="24"/>
          <w:lang w:val="en-US"/>
        </w:rPr>
        <w:t>(12), 160–167. https://doi.org/10.52403/ijhsr.20231221</w:t>
      </w:r>
    </w:p>
    <w:p w14:paraId="3F3ED089"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Mohammad, H. R., Judge, A., &amp; Murray, D. W. (2024). A Comparison of the Periprosthetic </w:t>
      </w:r>
      <w:r w:rsidRPr="002E7378">
        <w:rPr>
          <w:rFonts w:cs="Times New Roman"/>
          <w:noProof/>
          <w:sz w:val="24"/>
          <w:lang w:val="en-US"/>
        </w:rPr>
        <w:lastRenderedPageBreak/>
        <w:t xml:space="preserve">Fracture Rate of Cemented and Cementless Total Knee Arthroplasties: An Analysis of Data From the National Joint Registry. </w:t>
      </w:r>
      <w:r w:rsidRPr="002E7378">
        <w:rPr>
          <w:rFonts w:cs="Times New Roman"/>
          <w:i/>
          <w:iCs/>
          <w:noProof/>
          <w:sz w:val="24"/>
          <w:lang w:val="en-US"/>
        </w:rPr>
        <w:t>Journal of Arthroplasty</w:t>
      </w:r>
      <w:r w:rsidRPr="002E7378">
        <w:rPr>
          <w:rFonts w:cs="Times New Roman"/>
          <w:noProof/>
          <w:sz w:val="24"/>
          <w:lang w:val="en-US"/>
        </w:rPr>
        <w:t xml:space="preserve">, </w:t>
      </w:r>
      <w:r w:rsidRPr="002E7378">
        <w:rPr>
          <w:rFonts w:cs="Times New Roman"/>
          <w:i/>
          <w:iCs/>
          <w:noProof/>
          <w:sz w:val="24"/>
          <w:lang w:val="en-US"/>
        </w:rPr>
        <w:t>39</w:t>
      </w:r>
      <w:r w:rsidRPr="002E7378">
        <w:rPr>
          <w:rFonts w:cs="Times New Roman"/>
          <w:noProof/>
          <w:sz w:val="24"/>
          <w:lang w:val="en-US"/>
        </w:rPr>
        <w:t>(6), 1505–1511. https://doi.org/10.1016/j.arth.2023.12.001</w:t>
      </w:r>
    </w:p>
    <w:p w14:paraId="67D2F0EF"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Mont, M. A., Baumgarten, K. M., Rifai, A., Bluemke, D. A., Jones, L. C., &amp; Hungerford, D. S. (2000). Atraumatic Osteonecrosis of the Knee. </w:t>
      </w:r>
      <w:r w:rsidRPr="002E7378">
        <w:rPr>
          <w:rFonts w:cs="Times New Roman"/>
          <w:i/>
          <w:iCs/>
          <w:noProof/>
          <w:sz w:val="24"/>
          <w:lang w:val="en-US"/>
        </w:rPr>
        <w:t>The Journal of Bone and Joint Surgery - American Volume</w:t>
      </w:r>
      <w:r w:rsidRPr="002E7378">
        <w:rPr>
          <w:rFonts w:cs="Times New Roman"/>
          <w:noProof/>
          <w:sz w:val="24"/>
          <w:lang w:val="en-US"/>
        </w:rPr>
        <w:t xml:space="preserve">, </w:t>
      </w:r>
      <w:r w:rsidRPr="002E7378">
        <w:rPr>
          <w:rFonts w:cs="Times New Roman"/>
          <w:i/>
          <w:iCs/>
          <w:noProof/>
          <w:sz w:val="24"/>
          <w:lang w:val="en-US"/>
        </w:rPr>
        <w:t>82</w:t>
      </w:r>
      <w:r w:rsidRPr="002E7378">
        <w:rPr>
          <w:rFonts w:cs="Times New Roman"/>
          <w:noProof/>
          <w:sz w:val="24"/>
          <w:lang w:val="en-US"/>
        </w:rPr>
        <w:t>(9), 1279–1290. https://doi.org/10.2106/00004623-200009000-00008</w:t>
      </w:r>
    </w:p>
    <w:p w14:paraId="2271E083"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Myles, C. M., Rowe, P. J., Walker, C. R. C., &amp; Nutton, R. W. (2002). Knee joint functional range of movement prior to and following total knee arthroplasty measured using flexible electrogoniometry. </w:t>
      </w:r>
      <w:r w:rsidRPr="002E7378">
        <w:rPr>
          <w:rFonts w:cs="Times New Roman"/>
          <w:i/>
          <w:iCs/>
          <w:noProof/>
          <w:sz w:val="24"/>
          <w:lang w:val="en-US"/>
        </w:rPr>
        <w:t>Gait &amp; Posture</w:t>
      </w:r>
      <w:r w:rsidRPr="002E7378">
        <w:rPr>
          <w:rFonts w:cs="Times New Roman"/>
          <w:noProof/>
          <w:sz w:val="24"/>
          <w:lang w:val="en-US"/>
        </w:rPr>
        <w:t xml:space="preserve">, </w:t>
      </w:r>
      <w:r w:rsidRPr="002E7378">
        <w:rPr>
          <w:rFonts w:cs="Times New Roman"/>
          <w:i/>
          <w:iCs/>
          <w:noProof/>
          <w:sz w:val="24"/>
          <w:lang w:val="en-US"/>
        </w:rPr>
        <w:t>16</w:t>
      </w:r>
      <w:r w:rsidRPr="002E7378">
        <w:rPr>
          <w:rFonts w:cs="Times New Roman"/>
          <w:noProof/>
          <w:sz w:val="24"/>
          <w:lang w:val="en-US"/>
        </w:rPr>
        <w:t>(1), 46–54. https://doi.org/10.1016/S0966-6362(01)00198-X</w:t>
      </w:r>
    </w:p>
    <w:p w14:paraId="05BEB359"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Ouadghiri, E. B. (2024). Total Knee Arthroplasty: Epidemiology and Statistics of 8 Years of Experience. </w:t>
      </w:r>
      <w:r w:rsidRPr="002E7378">
        <w:rPr>
          <w:rFonts w:cs="Times New Roman"/>
          <w:i/>
          <w:iCs/>
          <w:noProof/>
          <w:sz w:val="24"/>
          <w:lang w:val="en-US"/>
        </w:rPr>
        <w:t>World Journal of Surgery and Surgical Research</w:t>
      </w:r>
      <w:r w:rsidRPr="002E7378">
        <w:rPr>
          <w:rFonts w:cs="Times New Roman"/>
          <w:noProof/>
          <w:sz w:val="24"/>
          <w:lang w:val="en-US"/>
        </w:rPr>
        <w:t xml:space="preserve">, </w:t>
      </w:r>
      <w:r w:rsidRPr="002E7378">
        <w:rPr>
          <w:rFonts w:cs="Times New Roman"/>
          <w:i/>
          <w:iCs/>
          <w:noProof/>
          <w:sz w:val="24"/>
          <w:lang w:val="en-US"/>
        </w:rPr>
        <w:t>7</w:t>
      </w:r>
      <w:r w:rsidRPr="002E7378">
        <w:rPr>
          <w:rFonts w:cs="Times New Roman"/>
          <w:noProof/>
          <w:sz w:val="24"/>
          <w:lang w:val="en-US"/>
        </w:rPr>
        <w:t>. http://surgeryresearchjournal.com</w:t>
      </w:r>
    </w:p>
    <w:p w14:paraId="7FF301D2"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Prasad, A. K., Tan, J. H. S., Hanna, S. A., Dawson-Bowling, S., &amp; Bedair, H. S. (2020). Cemented vs. cementless fixation in primary total knee arthroplasty: a systematic review and meta-analysis. </w:t>
      </w:r>
      <w:r w:rsidRPr="002E7378">
        <w:rPr>
          <w:rFonts w:cs="Times New Roman"/>
          <w:i/>
          <w:iCs/>
          <w:noProof/>
          <w:sz w:val="24"/>
          <w:lang w:val="en-US"/>
        </w:rPr>
        <w:t>EFORT Open Reviews</w:t>
      </w:r>
      <w:r w:rsidRPr="002E7378">
        <w:rPr>
          <w:rFonts w:cs="Times New Roman"/>
          <w:noProof/>
          <w:sz w:val="24"/>
          <w:lang w:val="en-US"/>
        </w:rPr>
        <w:t xml:space="preserve">, </w:t>
      </w:r>
      <w:r w:rsidRPr="002E7378">
        <w:rPr>
          <w:rFonts w:cs="Times New Roman"/>
          <w:i/>
          <w:iCs/>
          <w:noProof/>
          <w:sz w:val="24"/>
          <w:lang w:val="en-US"/>
        </w:rPr>
        <w:t>5</w:t>
      </w:r>
      <w:r w:rsidRPr="002E7378">
        <w:rPr>
          <w:rFonts w:cs="Times New Roman"/>
          <w:noProof/>
          <w:sz w:val="24"/>
          <w:lang w:val="en-US"/>
        </w:rPr>
        <w:t>(11), 793–798. https://doi.org/10.1302/2058-5241.5.200038</w:t>
      </w:r>
    </w:p>
    <w:p w14:paraId="2899C0BD"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Putri, F. N., Arundani, P., Abdullah, A., &amp; Wijayaningrum, L. (2024). Karakteristik Pasien Osteoarthritis Lutut yang Menjalani Operasi TKR di Rumah Sakit Orthopedi dan Traumatologi Surabaya pada Tahun 2022-2023. </w:t>
      </w:r>
      <w:r w:rsidRPr="002E7378">
        <w:rPr>
          <w:rFonts w:cs="Times New Roman"/>
          <w:i/>
          <w:iCs/>
          <w:noProof/>
          <w:sz w:val="24"/>
          <w:lang w:val="en-US"/>
        </w:rPr>
        <w:t>CoMPHI Journal: Community Medicine and Public Health of Indonesia Journal</w:t>
      </w:r>
      <w:r w:rsidRPr="002E7378">
        <w:rPr>
          <w:rFonts w:cs="Times New Roman"/>
          <w:noProof/>
          <w:sz w:val="24"/>
          <w:lang w:val="en-US"/>
        </w:rPr>
        <w:t xml:space="preserve">, </w:t>
      </w:r>
      <w:r w:rsidRPr="002E7378">
        <w:rPr>
          <w:rFonts w:cs="Times New Roman"/>
          <w:i/>
          <w:iCs/>
          <w:noProof/>
          <w:sz w:val="24"/>
          <w:lang w:val="en-US"/>
        </w:rPr>
        <w:t>5</w:t>
      </w:r>
      <w:r w:rsidRPr="002E7378">
        <w:rPr>
          <w:rFonts w:cs="Times New Roman"/>
          <w:noProof/>
          <w:sz w:val="24"/>
          <w:lang w:val="en-US"/>
        </w:rPr>
        <w:t>(3).</w:t>
      </w:r>
    </w:p>
    <w:p w14:paraId="2D83D86B"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Qiao, Y., Li, F., Zhang, L., Song, X., Yu, X., &amp; Zhang, H. (2023). A systematic review and meta-analysis comparing outcomes following total knee arthroplasty for rheumatoid arthritis versus for osteoarthritis. </w:t>
      </w:r>
      <w:r w:rsidRPr="002E7378">
        <w:rPr>
          <w:rFonts w:cs="Times New Roman"/>
          <w:i/>
          <w:iCs/>
          <w:noProof/>
          <w:sz w:val="24"/>
          <w:lang w:val="en-US"/>
        </w:rPr>
        <w:t>BMC Musculoskeletal Disorders</w:t>
      </w:r>
      <w:r w:rsidRPr="002E7378">
        <w:rPr>
          <w:rFonts w:cs="Times New Roman"/>
          <w:noProof/>
          <w:sz w:val="24"/>
          <w:lang w:val="en-US"/>
        </w:rPr>
        <w:t xml:space="preserve">, </w:t>
      </w:r>
      <w:r w:rsidRPr="002E7378">
        <w:rPr>
          <w:rFonts w:cs="Times New Roman"/>
          <w:i/>
          <w:iCs/>
          <w:noProof/>
          <w:sz w:val="24"/>
          <w:lang w:val="en-US"/>
        </w:rPr>
        <w:t>24</w:t>
      </w:r>
      <w:r w:rsidRPr="002E7378">
        <w:rPr>
          <w:rFonts w:cs="Times New Roman"/>
          <w:noProof/>
          <w:sz w:val="24"/>
          <w:lang w:val="en-US"/>
        </w:rPr>
        <w:t>(1), 484. https://doi.org/10.1186/s12891-023-06579-6</w:t>
      </w:r>
    </w:p>
    <w:p w14:paraId="36125ED5"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Rehabilitasi Pasca Total Knee Arthroplasty. (n.d.). </w:t>
      </w:r>
      <w:r w:rsidRPr="002E7378">
        <w:rPr>
          <w:rFonts w:cs="Times New Roman"/>
          <w:i/>
          <w:iCs/>
          <w:noProof/>
          <w:sz w:val="24"/>
          <w:lang w:val="en-US"/>
        </w:rPr>
        <w:t>CDK Journal</w:t>
      </w:r>
      <w:r w:rsidRPr="002E7378">
        <w:rPr>
          <w:rFonts w:cs="Times New Roman"/>
          <w:noProof/>
          <w:sz w:val="24"/>
          <w:lang w:val="en-US"/>
        </w:rPr>
        <w:t>. https://cdkjournal.com/index.php/cdk/article/view/456/414</w:t>
      </w:r>
    </w:p>
    <w:p w14:paraId="79CCE2AC"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Rheumatoid arthritis: pathogenesis and animal models. (2014). </w:t>
      </w:r>
      <w:r w:rsidRPr="002E7378">
        <w:rPr>
          <w:rFonts w:cs="Times New Roman"/>
          <w:i/>
          <w:iCs/>
          <w:noProof/>
          <w:sz w:val="24"/>
          <w:lang w:val="en-US"/>
        </w:rPr>
        <w:t>Rheumatology</w:t>
      </w:r>
      <w:r w:rsidRPr="002E7378">
        <w:rPr>
          <w:rFonts w:cs="Times New Roman"/>
          <w:noProof/>
          <w:sz w:val="24"/>
          <w:lang w:val="en-US"/>
        </w:rPr>
        <w:t xml:space="preserve">, </w:t>
      </w:r>
      <w:r w:rsidRPr="002E7378">
        <w:rPr>
          <w:rFonts w:cs="Times New Roman"/>
          <w:i/>
          <w:iCs/>
          <w:noProof/>
          <w:sz w:val="24"/>
          <w:lang w:val="en-US"/>
        </w:rPr>
        <w:t>53</w:t>
      </w:r>
      <w:r w:rsidRPr="002E7378">
        <w:rPr>
          <w:rFonts w:cs="Times New Roman"/>
          <w:noProof/>
          <w:sz w:val="24"/>
          <w:lang w:val="en-US"/>
        </w:rPr>
        <w:t>(suppl_1). https://doi.org/10.1093/rheumatology/keu108</w:t>
      </w:r>
    </w:p>
    <w:p w14:paraId="4420E3C2"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Roemer, F. W., Collins, J. E., Neogi, T., Crema, M. D., &amp; Guermazi, A. (2020). Association of knee OA structural phenotypes to risk for progression: a secondary analysis from the Foundation for National Institutes of Health Osteoarthritis Biomarkers study (FNIH). </w:t>
      </w:r>
      <w:r w:rsidRPr="002E7378">
        <w:rPr>
          <w:rFonts w:cs="Times New Roman"/>
          <w:i/>
          <w:iCs/>
          <w:noProof/>
          <w:sz w:val="24"/>
          <w:lang w:val="en-US"/>
        </w:rPr>
        <w:t>Osteoarthritis and Cartilage</w:t>
      </w:r>
      <w:r w:rsidRPr="002E7378">
        <w:rPr>
          <w:rFonts w:cs="Times New Roman"/>
          <w:noProof/>
          <w:sz w:val="24"/>
          <w:lang w:val="en-US"/>
        </w:rPr>
        <w:t xml:space="preserve">, </w:t>
      </w:r>
      <w:r w:rsidRPr="002E7378">
        <w:rPr>
          <w:rFonts w:cs="Times New Roman"/>
          <w:i/>
          <w:iCs/>
          <w:noProof/>
          <w:sz w:val="24"/>
          <w:lang w:val="en-US"/>
        </w:rPr>
        <w:t>28</w:t>
      </w:r>
      <w:r w:rsidRPr="002E7378">
        <w:rPr>
          <w:rFonts w:cs="Times New Roman"/>
          <w:noProof/>
          <w:sz w:val="24"/>
          <w:lang w:val="en-US"/>
        </w:rPr>
        <w:t>(9), 1220–1228. https://doi.org/10.1016/j.joca.2020.05.012</w:t>
      </w:r>
    </w:p>
    <w:p w14:paraId="3CCE6C4F"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Roman-Blas, J. A., Castañeda, S., Largo, R., &amp; Herrero-Beaumont, G. (2009). Osteoarthritis associated with estrogen deficiency. </w:t>
      </w:r>
      <w:r w:rsidRPr="002E7378">
        <w:rPr>
          <w:rFonts w:cs="Times New Roman"/>
          <w:i/>
          <w:iCs/>
          <w:noProof/>
          <w:sz w:val="24"/>
          <w:lang w:val="en-US"/>
        </w:rPr>
        <w:t>Arthritis Research &amp; Therapy</w:t>
      </w:r>
      <w:r w:rsidRPr="002E7378">
        <w:rPr>
          <w:rFonts w:cs="Times New Roman"/>
          <w:noProof/>
          <w:sz w:val="24"/>
          <w:lang w:val="en-US"/>
        </w:rPr>
        <w:t xml:space="preserve">, </w:t>
      </w:r>
      <w:r w:rsidRPr="002E7378">
        <w:rPr>
          <w:rFonts w:cs="Times New Roman"/>
          <w:i/>
          <w:iCs/>
          <w:noProof/>
          <w:sz w:val="24"/>
          <w:lang w:val="en-US"/>
        </w:rPr>
        <w:t>11</w:t>
      </w:r>
      <w:r w:rsidRPr="002E7378">
        <w:rPr>
          <w:rFonts w:cs="Times New Roman"/>
          <w:noProof/>
          <w:sz w:val="24"/>
          <w:lang w:val="en-US"/>
        </w:rPr>
        <w:t>(5), 241. https://doi.org/10.1186/ar2791</w:t>
      </w:r>
    </w:p>
    <w:p w14:paraId="561DDC94"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Saleh, H., Yu, S., Vigdorchik, J., &amp; Schwarzkopf, R. (2016). Total knee arthroplasty for treatment of post-traumatic arthritis: Systematic review. </w:t>
      </w:r>
      <w:r w:rsidRPr="002E7378">
        <w:rPr>
          <w:rFonts w:cs="Times New Roman"/>
          <w:i/>
          <w:iCs/>
          <w:noProof/>
          <w:sz w:val="24"/>
          <w:lang w:val="en-US"/>
        </w:rPr>
        <w:t>World Journal of Orthopaedics</w:t>
      </w:r>
      <w:r w:rsidRPr="002E7378">
        <w:rPr>
          <w:rFonts w:cs="Times New Roman"/>
          <w:noProof/>
          <w:sz w:val="24"/>
          <w:lang w:val="en-US"/>
        </w:rPr>
        <w:t xml:space="preserve">, </w:t>
      </w:r>
      <w:r w:rsidRPr="002E7378">
        <w:rPr>
          <w:rFonts w:cs="Times New Roman"/>
          <w:i/>
          <w:iCs/>
          <w:noProof/>
          <w:sz w:val="24"/>
          <w:lang w:val="en-US"/>
        </w:rPr>
        <w:t>7</w:t>
      </w:r>
      <w:r w:rsidRPr="002E7378">
        <w:rPr>
          <w:rFonts w:cs="Times New Roman"/>
          <w:noProof/>
          <w:sz w:val="24"/>
          <w:lang w:val="en-US"/>
        </w:rPr>
        <w:t>(9), 584. https://doi.org/10.5312/wjo.v7.i9.584</w:t>
      </w:r>
    </w:p>
    <w:p w14:paraId="52A3F75A"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Shumnalieva, R., Kotov, G., &amp; Monov, S. (2023). Obesity-Related Knee Osteoarthritis—Current Concepts. </w:t>
      </w:r>
      <w:r w:rsidRPr="002E7378">
        <w:rPr>
          <w:rFonts w:cs="Times New Roman"/>
          <w:i/>
          <w:iCs/>
          <w:noProof/>
          <w:sz w:val="24"/>
          <w:lang w:val="en-US"/>
        </w:rPr>
        <w:t>Life</w:t>
      </w:r>
      <w:r w:rsidRPr="002E7378">
        <w:rPr>
          <w:rFonts w:cs="Times New Roman"/>
          <w:noProof/>
          <w:sz w:val="24"/>
          <w:lang w:val="en-US"/>
        </w:rPr>
        <w:t xml:space="preserve">, </w:t>
      </w:r>
      <w:r w:rsidRPr="002E7378">
        <w:rPr>
          <w:rFonts w:cs="Times New Roman"/>
          <w:i/>
          <w:iCs/>
          <w:noProof/>
          <w:sz w:val="24"/>
          <w:lang w:val="en-US"/>
        </w:rPr>
        <w:t>13</w:t>
      </w:r>
      <w:r w:rsidRPr="002E7378">
        <w:rPr>
          <w:rFonts w:cs="Times New Roman"/>
          <w:noProof/>
          <w:sz w:val="24"/>
          <w:lang w:val="en-US"/>
        </w:rPr>
        <w:t>. https://doi.org/10.3390/life13081650</w:t>
      </w:r>
    </w:p>
    <w:p w14:paraId="77550C83"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Silva, M., Shepherd, E. F., Jackson, W. O., Pratt, J. A., McClung, C. D., &amp; Schmalzried, T. P. (2003). Knee strength after total knee arthroplasty. </w:t>
      </w:r>
      <w:r w:rsidRPr="002E7378">
        <w:rPr>
          <w:rFonts w:cs="Times New Roman"/>
          <w:i/>
          <w:iCs/>
          <w:noProof/>
          <w:sz w:val="24"/>
          <w:lang w:val="en-US"/>
        </w:rPr>
        <w:t>Journal of Arthroplasty</w:t>
      </w:r>
      <w:r w:rsidRPr="002E7378">
        <w:rPr>
          <w:rFonts w:cs="Times New Roman"/>
          <w:noProof/>
          <w:sz w:val="24"/>
          <w:lang w:val="en-US"/>
        </w:rPr>
        <w:t xml:space="preserve">, </w:t>
      </w:r>
      <w:r w:rsidRPr="002E7378">
        <w:rPr>
          <w:rFonts w:cs="Times New Roman"/>
          <w:i/>
          <w:iCs/>
          <w:noProof/>
          <w:sz w:val="24"/>
          <w:lang w:val="en-US"/>
        </w:rPr>
        <w:t>18</w:t>
      </w:r>
      <w:r w:rsidRPr="002E7378">
        <w:rPr>
          <w:rFonts w:cs="Times New Roman"/>
          <w:noProof/>
          <w:sz w:val="24"/>
          <w:lang w:val="en-US"/>
        </w:rPr>
        <w:t>(5), 605–611. https://doi.org/10.1016/S0883-5403(03)00191-8</w:t>
      </w:r>
    </w:p>
    <w:p w14:paraId="14CDEF1C"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Singh, J. A., Tugwell, P., Zanoli, G., &amp; Wells, G. A. (2019). Total joint replacement surgery for knee osteoarthritis and other non-traumatic diseases: a network meta-analysis. </w:t>
      </w:r>
      <w:r w:rsidRPr="002E7378">
        <w:rPr>
          <w:rFonts w:cs="Times New Roman"/>
          <w:i/>
          <w:iCs/>
          <w:noProof/>
          <w:sz w:val="24"/>
          <w:lang w:val="en-US"/>
        </w:rPr>
        <w:t>Cochrane Database of Systematic Reviews</w:t>
      </w:r>
      <w:r w:rsidRPr="002E7378">
        <w:rPr>
          <w:rFonts w:cs="Times New Roman"/>
          <w:noProof/>
          <w:sz w:val="24"/>
          <w:lang w:val="en-US"/>
        </w:rPr>
        <w:t>. https://doi.org/10.1002/14651858.CD013166</w:t>
      </w:r>
    </w:p>
    <w:p w14:paraId="3B5ABFD7"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lastRenderedPageBreak/>
        <w:t xml:space="preserve">Stevens-Lapsley, J. E., Balter, J. E., Wolfe, P., Eckhoff, D. G., &amp; Kohrt, W. M. (2012). Early Neuromuscular Electrical Stimulation to Improve Quadriceps Muscle Strength After Total Knee Arthroplasty: A Randomized Controlled Trial. </w:t>
      </w:r>
      <w:r w:rsidRPr="002E7378">
        <w:rPr>
          <w:rFonts w:cs="Times New Roman"/>
          <w:i/>
          <w:iCs/>
          <w:noProof/>
          <w:sz w:val="24"/>
          <w:lang w:val="en-US"/>
        </w:rPr>
        <w:t>Physical Therapy</w:t>
      </w:r>
      <w:r w:rsidRPr="002E7378">
        <w:rPr>
          <w:rFonts w:cs="Times New Roman"/>
          <w:noProof/>
          <w:sz w:val="24"/>
          <w:lang w:val="en-US"/>
        </w:rPr>
        <w:t xml:space="preserve">, </w:t>
      </w:r>
      <w:r w:rsidRPr="002E7378">
        <w:rPr>
          <w:rFonts w:cs="Times New Roman"/>
          <w:i/>
          <w:iCs/>
          <w:noProof/>
          <w:sz w:val="24"/>
          <w:lang w:val="en-US"/>
        </w:rPr>
        <w:t>92</w:t>
      </w:r>
      <w:r w:rsidRPr="002E7378">
        <w:rPr>
          <w:rFonts w:cs="Times New Roman"/>
          <w:noProof/>
          <w:sz w:val="24"/>
          <w:lang w:val="en-US"/>
        </w:rPr>
        <w:t>(2), 210–226. https://doi.org/10.2522/ptj.20110124</w:t>
      </w:r>
    </w:p>
    <w:p w14:paraId="237E7D90"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Suardi, C., Stimolo, D., Zanna, L., Carulli, C., Fabrizio, M., &amp; Civinini, R. (2022). Varus morphology and its surgical implication in osteoarthritic knee and total knee arthroplasty. </w:t>
      </w:r>
      <w:r w:rsidRPr="002E7378">
        <w:rPr>
          <w:rFonts w:cs="Times New Roman"/>
          <w:i/>
          <w:iCs/>
          <w:noProof/>
          <w:sz w:val="24"/>
          <w:lang w:val="en-US"/>
        </w:rPr>
        <w:t>Journal of Orthopaedics and Traumatology</w:t>
      </w:r>
      <w:r w:rsidRPr="002E7378">
        <w:rPr>
          <w:rFonts w:cs="Times New Roman"/>
          <w:noProof/>
          <w:sz w:val="24"/>
          <w:lang w:val="en-US"/>
        </w:rPr>
        <w:t xml:space="preserve">, </w:t>
      </w:r>
      <w:r w:rsidRPr="002E7378">
        <w:rPr>
          <w:rFonts w:cs="Times New Roman"/>
          <w:i/>
          <w:iCs/>
          <w:noProof/>
          <w:sz w:val="24"/>
          <w:lang w:val="en-US"/>
        </w:rPr>
        <w:t>17</w:t>
      </w:r>
      <w:r w:rsidRPr="002E7378">
        <w:rPr>
          <w:rFonts w:cs="Times New Roman"/>
          <w:noProof/>
          <w:sz w:val="24"/>
          <w:lang w:val="en-US"/>
        </w:rPr>
        <w:t>(1), 299. https://doi.org/10.1186/s10195-022-00640-5</w:t>
      </w:r>
    </w:p>
    <w:p w14:paraId="46A3CAB7"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Sumargono, E., Anastasia, M., Saleh, I., Pitarini, A., Deslivia, M. F., &amp; Santosa, C. (2021). Total Knee Replacement Epidemiology Before and After the COVID-19 Pandemic: A Descriptive Comparative Study. </w:t>
      </w:r>
      <w:r w:rsidRPr="002E7378">
        <w:rPr>
          <w:rFonts w:cs="Times New Roman"/>
          <w:i/>
          <w:iCs/>
          <w:noProof/>
          <w:sz w:val="24"/>
          <w:lang w:val="en-US"/>
        </w:rPr>
        <w:t>The Hip and Knee Journal</w:t>
      </w:r>
      <w:r w:rsidRPr="002E7378">
        <w:rPr>
          <w:rFonts w:cs="Times New Roman"/>
          <w:noProof/>
          <w:sz w:val="24"/>
          <w:lang w:val="en-US"/>
        </w:rPr>
        <w:t xml:space="preserve">, </w:t>
      </w:r>
      <w:r w:rsidRPr="002E7378">
        <w:rPr>
          <w:rFonts w:cs="Times New Roman"/>
          <w:i/>
          <w:iCs/>
          <w:noProof/>
          <w:sz w:val="24"/>
          <w:lang w:val="en-US"/>
        </w:rPr>
        <w:t>2</w:t>
      </w:r>
      <w:r w:rsidRPr="002E7378">
        <w:rPr>
          <w:rFonts w:cs="Times New Roman"/>
          <w:noProof/>
          <w:sz w:val="24"/>
          <w:lang w:val="en-US"/>
        </w:rPr>
        <w:t>(2), 68–72. https://doi.org/10.18585/hkj.v2i2.14</w:t>
      </w:r>
    </w:p>
    <w:p w14:paraId="14A49A50"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Tian, F., Zang, X. H., &amp; Sun, Y. S. (2018). Impact of knee varus and valgus deformity on alignment in lower extremities after total knee arthroplasty (TKA). </w:t>
      </w:r>
      <w:r w:rsidRPr="002E7378">
        <w:rPr>
          <w:rFonts w:cs="Times New Roman"/>
          <w:i/>
          <w:iCs/>
          <w:noProof/>
          <w:sz w:val="24"/>
          <w:lang w:val="en-US"/>
        </w:rPr>
        <w:t>European Review for Medical and Pharmacological Sciences</w:t>
      </w:r>
      <w:r w:rsidRPr="002E7378">
        <w:rPr>
          <w:rFonts w:cs="Times New Roman"/>
          <w:noProof/>
          <w:sz w:val="24"/>
          <w:lang w:val="en-US"/>
        </w:rPr>
        <w:t xml:space="preserve">, </w:t>
      </w:r>
      <w:r w:rsidRPr="002E7378">
        <w:rPr>
          <w:rFonts w:cs="Times New Roman"/>
          <w:i/>
          <w:iCs/>
          <w:noProof/>
          <w:sz w:val="24"/>
          <w:lang w:val="en-US"/>
        </w:rPr>
        <w:t>22</w:t>
      </w:r>
      <w:r w:rsidRPr="002E7378">
        <w:rPr>
          <w:rFonts w:cs="Times New Roman"/>
          <w:noProof/>
          <w:sz w:val="24"/>
          <w:lang w:val="en-US"/>
        </w:rPr>
        <w:t>(1 Suppl), 83–89.</w:t>
      </w:r>
    </w:p>
    <w:p w14:paraId="09C09BA6"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i/>
          <w:iCs/>
          <w:noProof/>
          <w:sz w:val="24"/>
          <w:lang w:val="en-US"/>
        </w:rPr>
        <w:t>Total Knee Arthroplasty Protocol</w:t>
      </w:r>
      <w:r w:rsidRPr="002E7378">
        <w:rPr>
          <w:rFonts w:cs="Times New Roman"/>
          <w:noProof/>
          <w:sz w:val="24"/>
          <w:lang w:val="en-US"/>
        </w:rPr>
        <w:t>. (2012).</w:t>
      </w:r>
    </w:p>
    <w:p w14:paraId="3D1FE5B4"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Vasta, S., Papalia, R., Torre, G., Vorini, F., Papalia, G., &amp; Zampogna, B. (2020). The Influence of Preoperative Physical Activity on Postoperative Outcomes of Knee and Hip Arthroplasty Surgery in the Elderly: A Systematic Review. </w:t>
      </w:r>
      <w:r w:rsidRPr="002E7378">
        <w:rPr>
          <w:rFonts w:cs="Times New Roman"/>
          <w:i/>
          <w:iCs/>
          <w:noProof/>
          <w:sz w:val="24"/>
          <w:lang w:val="en-US"/>
        </w:rPr>
        <w:t>Journal of Clinical Medicine</w:t>
      </w:r>
      <w:r w:rsidRPr="002E7378">
        <w:rPr>
          <w:rFonts w:cs="Times New Roman"/>
          <w:noProof/>
          <w:sz w:val="24"/>
          <w:lang w:val="en-US"/>
        </w:rPr>
        <w:t xml:space="preserve">, </w:t>
      </w:r>
      <w:r w:rsidRPr="002E7378">
        <w:rPr>
          <w:rFonts w:cs="Times New Roman"/>
          <w:i/>
          <w:iCs/>
          <w:noProof/>
          <w:sz w:val="24"/>
          <w:lang w:val="en-US"/>
        </w:rPr>
        <w:t>9</w:t>
      </w:r>
      <w:r w:rsidRPr="002E7378">
        <w:rPr>
          <w:rFonts w:cs="Times New Roman"/>
          <w:noProof/>
          <w:sz w:val="24"/>
          <w:lang w:val="en-US"/>
        </w:rPr>
        <w:t>(4). https://doi.org/10.3390/jcm9041014</w:t>
      </w:r>
    </w:p>
    <w:p w14:paraId="0BBBFF4A"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Xu, Y., &amp; Wang, W. (2025). A meta-analysis of the therapeutic effect of total knee replacement after knee arthroscopic surgery. </w:t>
      </w:r>
      <w:r w:rsidRPr="002E7378">
        <w:rPr>
          <w:rFonts w:cs="Times New Roman"/>
          <w:i/>
          <w:iCs/>
          <w:noProof/>
          <w:sz w:val="24"/>
          <w:lang w:val="en-US"/>
        </w:rPr>
        <w:t>Journal of Orthopaedics and Traumatology</w:t>
      </w:r>
      <w:r w:rsidRPr="002E7378">
        <w:rPr>
          <w:rFonts w:cs="Times New Roman"/>
          <w:noProof/>
          <w:sz w:val="24"/>
          <w:lang w:val="en-US"/>
        </w:rPr>
        <w:t xml:space="preserve">, </w:t>
      </w:r>
      <w:r w:rsidRPr="002E7378">
        <w:rPr>
          <w:rFonts w:cs="Times New Roman"/>
          <w:i/>
          <w:iCs/>
          <w:noProof/>
          <w:sz w:val="24"/>
          <w:lang w:val="en-US"/>
        </w:rPr>
        <w:t>26</w:t>
      </w:r>
      <w:r w:rsidRPr="002E7378">
        <w:rPr>
          <w:rFonts w:cs="Times New Roman"/>
          <w:noProof/>
          <w:sz w:val="24"/>
          <w:lang w:val="en-US"/>
        </w:rPr>
        <w:t>(1). https://doi.org/10.1186/s10195-025-00812-3</w:t>
      </w:r>
    </w:p>
    <w:p w14:paraId="463D65A4" w14:textId="77777777" w:rsidR="002E7378" w:rsidRPr="002E7378" w:rsidRDefault="002E7378" w:rsidP="002E7378">
      <w:pPr>
        <w:widowControl w:val="0"/>
        <w:autoSpaceDE w:val="0"/>
        <w:autoSpaceDN w:val="0"/>
        <w:adjustRightInd w:val="0"/>
        <w:ind w:left="567" w:hanging="567"/>
        <w:rPr>
          <w:rFonts w:cs="Times New Roman"/>
          <w:noProof/>
          <w:sz w:val="24"/>
          <w:lang w:val="en-US"/>
        </w:rPr>
      </w:pPr>
      <w:r w:rsidRPr="002E7378">
        <w:rPr>
          <w:rFonts w:cs="Times New Roman"/>
          <w:noProof/>
          <w:sz w:val="24"/>
          <w:lang w:val="en-US"/>
        </w:rPr>
        <w:t xml:space="preserve">Yoshida, Y., Mizner, R. L., &amp; Snyder-Mackler, L. (2013). Association between long-term quadriceps weakness and early walking muscle co-contraction after total knee arthroplasty. </w:t>
      </w:r>
      <w:r w:rsidRPr="002E7378">
        <w:rPr>
          <w:rFonts w:cs="Times New Roman"/>
          <w:i/>
          <w:iCs/>
          <w:noProof/>
          <w:sz w:val="24"/>
          <w:lang w:val="en-US"/>
        </w:rPr>
        <w:t>Knee</w:t>
      </w:r>
      <w:r w:rsidRPr="002E7378">
        <w:rPr>
          <w:rFonts w:cs="Times New Roman"/>
          <w:noProof/>
          <w:sz w:val="24"/>
          <w:lang w:val="en-US"/>
        </w:rPr>
        <w:t xml:space="preserve">, </w:t>
      </w:r>
      <w:r w:rsidRPr="002E7378">
        <w:rPr>
          <w:rFonts w:cs="Times New Roman"/>
          <w:i/>
          <w:iCs/>
          <w:noProof/>
          <w:sz w:val="24"/>
          <w:lang w:val="en-US"/>
        </w:rPr>
        <w:t>20</w:t>
      </w:r>
      <w:r w:rsidRPr="002E7378">
        <w:rPr>
          <w:rFonts w:cs="Times New Roman"/>
          <w:noProof/>
          <w:sz w:val="24"/>
          <w:lang w:val="en-US"/>
        </w:rPr>
        <w:t>(6), 426–431. https://doi.org/10.1016/j.knee.2012.09.002</w:t>
      </w:r>
    </w:p>
    <w:p w14:paraId="3C71216A" w14:textId="77777777" w:rsidR="002E7378" w:rsidRPr="002E7378" w:rsidRDefault="002E7378" w:rsidP="002E7378">
      <w:pPr>
        <w:widowControl w:val="0"/>
        <w:autoSpaceDE w:val="0"/>
        <w:autoSpaceDN w:val="0"/>
        <w:adjustRightInd w:val="0"/>
        <w:ind w:left="567" w:hanging="567"/>
        <w:rPr>
          <w:rFonts w:cs="Times New Roman"/>
          <w:noProof/>
          <w:sz w:val="24"/>
        </w:rPr>
      </w:pPr>
      <w:r w:rsidRPr="002E7378">
        <w:rPr>
          <w:rFonts w:cs="Times New Roman"/>
          <w:noProof/>
          <w:sz w:val="24"/>
          <w:lang w:val="en-US"/>
        </w:rPr>
        <w:t xml:space="preserve">Yu, W., Zheng, Y., Li, H., Lin, H., Chen, Z., &amp; Tian, Y. (2020). The Toll-like receptor ligand, CpG oligodeoxynucleotides, regulate proliferation and osteogenic differentiation of osteoblast. </w:t>
      </w:r>
      <w:r w:rsidRPr="002E7378">
        <w:rPr>
          <w:rFonts w:cs="Times New Roman"/>
          <w:i/>
          <w:iCs/>
          <w:noProof/>
          <w:sz w:val="24"/>
          <w:lang w:val="en-US"/>
        </w:rPr>
        <w:t>Journal of Orthopaedic Surgery and Research</w:t>
      </w:r>
      <w:r w:rsidRPr="002E7378">
        <w:rPr>
          <w:rFonts w:cs="Times New Roman"/>
          <w:noProof/>
          <w:sz w:val="24"/>
          <w:lang w:val="en-US"/>
        </w:rPr>
        <w:t xml:space="preserve">, </w:t>
      </w:r>
      <w:r w:rsidRPr="002E7378">
        <w:rPr>
          <w:rFonts w:cs="Times New Roman"/>
          <w:i/>
          <w:iCs/>
          <w:noProof/>
          <w:sz w:val="24"/>
          <w:lang w:val="en-US"/>
        </w:rPr>
        <w:t>15</w:t>
      </w:r>
      <w:r w:rsidRPr="002E7378">
        <w:rPr>
          <w:rFonts w:cs="Times New Roman"/>
          <w:noProof/>
          <w:sz w:val="24"/>
          <w:lang w:val="en-US"/>
        </w:rPr>
        <w:t>(1), 327. https://doi.org/10.1186/s13018-020-01849-0</w:t>
      </w:r>
    </w:p>
    <w:p w14:paraId="33D0BE34" w14:textId="10B5C1A6" w:rsidR="002E7378" w:rsidRPr="00BD41C3" w:rsidRDefault="002E7378" w:rsidP="002E7378">
      <w:pPr>
        <w:spacing w:line="276" w:lineRule="auto"/>
        <w:ind w:left="567" w:hanging="567"/>
        <w:rPr>
          <w:rFonts w:cs="Times New Roman"/>
          <w:sz w:val="24"/>
          <w:szCs w:val="24"/>
        </w:rPr>
      </w:pPr>
      <w:r>
        <w:rPr>
          <w:rFonts w:cs="Times New Roman"/>
          <w:sz w:val="24"/>
          <w:szCs w:val="24"/>
        </w:rPr>
        <w:fldChar w:fldCharType="end"/>
      </w:r>
    </w:p>
    <w:tbl>
      <w:tblPr>
        <w:tblW w:w="5000" w:type="pct"/>
        <w:jc w:val="center"/>
        <w:tblLook w:val="04A0" w:firstRow="1" w:lastRow="0" w:firstColumn="1" w:lastColumn="0" w:noHBand="0" w:noVBand="1"/>
      </w:tblPr>
      <w:tblGrid>
        <w:gridCol w:w="269"/>
        <w:gridCol w:w="9017"/>
      </w:tblGrid>
      <w:tr w:rsidR="004358DB" w:rsidRPr="008D6A90" w14:paraId="150454BE" w14:textId="77777777" w:rsidTr="00E35809">
        <w:trPr>
          <w:jc w:val="center"/>
        </w:trPr>
        <w:tc>
          <w:tcPr>
            <w:tcW w:w="145" w:type="pct"/>
            <w:vAlign w:val="center"/>
          </w:tcPr>
          <w:p w14:paraId="3A9B9B8F" w14:textId="20EC7D4B" w:rsidR="004358DB" w:rsidRPr="008D6A90" w:rsidRDefault="00227E05" w:rsidP="00BD41C3">
            <w:pPr>
              <w:pStyle w:val="JW71References"/>
              <w:rPr>
                <w:szCs w:val="18"/>
              </w:rPr>
            </w:pPr>
            <w:r w:rsidRPr="008D6A90">
              <w:rPr>
                <w:b/>
                <w:bCs/>
                <w:color w:val="0000FF"/>
                <w:szCs w:val="18"/>
                <w:lang w:val="en-US"/>
              </w:rPr>
              <w:drawing>
                <wp:anchor distT="0" distB="0" distL="114300" distR="114300" simplePos="0" relativeHeight="251658752" behindDoc="1" locked="0" layoutInCell="1" allowOverlap="1" wp14:anchorId="0A40C807" wp14:editId="0D7C73FB">
                  <wp:simplePos x="0" y="0"/>
                  <wp:positionH relativeFrom="column">
                    <wp:posOffset>-113665</wp:posOffset>
                  </wp:positionH>
                  <wp:positionV relativeFrom="paragraph">
                    <wp:posOffset>71755</wp:posOffset>
                  </wp:positionV>
                  <wp:extent cx="984250" cy="346710"/>
                  <wp:effectExtent l="0" t="0" r="6350" b="0"/>
                  <wp:wrapNone/>
                  <wp:docPr id="5" name="Picture 5"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4250" cy="346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5" w:type="pct"/>
            <w:vAlign w:val="center"/>
          </w:tcPr>
          <w:p w14:paraId="7EAB846D" w14:textId="0788BA73" w:rsidR="004358DB" w:rsidRPr="008D6A90" w:rsidRDefault="00CA70A2" w:rsidP="00BD41C3">
            <w:pPr>
              <w:pStyle w:val="JW71References"/>
              <w:ind w:left="1089" w:hanging="76"/>
              <w:rPr>
                <w:szCs w:val="18"/>
              </w:rPr>
            </w:pPr>
            <w:r w:rsidRPr="008D6A90">
              <w:rPr>
                <w:szCs w:val="18"/>
              </w:rPr>
              <w:t>© 202</w:t>
            </w:r>
            <w:r w:rsidR="002E7378">
              <w:rPr>
                <w:szCs w:val="18"/>
              </w:rPr>
              <w:t>6</w:t>
            </w:r>
            <w:r w:rsidR="004358DB" w:rsidRPr="008D6A90">
              <w:rPr>
                <w:szCs w:val="18"/>
              </w:rPr>
              <w:t xml:space="preserve"> by the authors. Submitted for possible open access publication under the terms and conditions of the Creative Commons Attribution (CC BY</w:t>
            </w:r>
            <w:r w:rsidRPr="008D6A90">
              <w:rPr>
                <w:szCs w:val="18"/>
              </w:rPr>
              <w:t xml:space="preserve"> </w:t>
            </w:r>
            <w:r w:rsidR="00617E6F" w:rsidRPr="008D6A90">
              <w:rPr>
                <w:szCs w:val="18"/>
                <w:lang w:val="id-ID"/>
              </w:rPr>
              <w:t>SA</w:t>
            </w:r>
            <w:r w:rsidR="004358DB" w:rsidRPr="008D6A90">
              <w:rPr>
                <w:szCs w:val="18"/>
              </w:rPr>
              <w:t>) license (https://cr</w:t>
            </w:r>
            <w:r w:rsidRPr="008D6A90">
              <w:rPr>
                <w:szCs w:val="18"/>
              </w:rPr>
              <w:t>eativecommons.org/licenses/by</w:t>
            </w:r>
            <w:r w:rsidR="00B04F77" w:rsidRPr="008D6A90">
              <w:rPr>
                <w:szCs w:val="18"/>
                <w:lang w:val="id-ID"/>
              </w:rPr>
              <w:t>-sa</w:t>
            </w:r>
            <w:r w:rsidR="0067612F" w:rsidRPr="008D6A90">
              <w:rPr>
                <w:szCs w:val="18"/>
              </w:rPr>
              <w:t>/</w:t>
            </w:r>
            <w:r w:rsidR="0067612F" w:rsidRPr="008D6A90">
              <w:rPr>
                <w:szCs w:val="18"/>
                <w:lang w:val="id-ID"/>
              </w:rPr>
              <w:t>4</w:t>
            </w:r>
            <w:r w:rsidR="004358DB" w:rsidRPr="008D6A90">
              <w:rPr>
                <w:szCs w:val="18"/>
              </w:rPr>
              <w:t>.0/).</w:t>
            </w:r>
          </w:p>
        </w:tc>
      </w:tr>
    </w:tbl>
    <w:p w14:paraId="2D4B3E23" w14:textId="213C44E5" w:rsidR="004358DB" w:rsidRPr="008D6A90" w:rsidRDefault="004358DB" w:rsidP="00BD41C3">
      <w:pPr>
        <w:ind w:left="0" w:firstLine="0"/>
        <w:rPr>
          <w:rFonts w:asciiTheme="majorBidi" w:hAnsiTheme="majorBidi" w:cstheme="majorBidi"/>
        </w:rPr>
      </w:pPr>
    </w:p>
    <w:sectPr w:rsidR="004358DB" w:rsidRPr="008D6A90" w:rsidSect="00654B37">
      <w:headerReference w:type="default" r:id="rId11"/>
      <w:footerReference w:type="default" r:id="rId12"/>
      <w:headerReference w:type="first" r:id="rId13"/>
      <w:footerReference w:type="first" r:id="rId14"/>
      <w:pgSz w:w="11906" w:h="16838" w:code="9"/>
      <w:pgMar w:top="1418" w:right="1418" w:bottom="1418" w:left="1418" w:header="567" w:footer="709" w:gutter="0"/>
      <w:pgNumType w:start="11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C96FF" w14:textId="77777777" w:rsidR="009075F1" w:rsidRDefault="009075F1" w:rsidP="003F7CBE">
      <w:r>
        <w:separator/>
      </w:r>
    </w:p>
  </w:endnote>
  <w:endnote w:type="continuationSeparator" w:id="0">
    <w:p w14:paraId="61E1C6C0" w14:textId="77777777" w:rsidR="009075F1" w:rsidRDefault="009075F1"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4EBA" w14:textId="5DB407DB" w:rsidR="00C54FC0" w:rsidRPr="00012A5F" w:rsidRDefault="00012A5F" w:rsidP="00012A5F">
    <w:pPr>
      <w:tabs>
        <w:tab w:val="left" w:pos="8789"/>
      </w:tabs>
      <w:adjustRightInd w:val="0"/>
      <w:snapToGrid w:val="0"/>
      <w:ind w:left="0" w:firstLine="0"/>
      <w:jc w:val="right"/>
    </w:pPr>
    <w:r w:rsidRPr="00AF6514">
      <w:rPr>
        <w:szCs w:val="18"/>
      </w:rPr>
      <w:fldChar w:fldCharType="begin"/>
    </w:r>
    <w:r w:rsidRPr="00AF6514">
      <w:rPr>
        <w:szCs w:val="18"/>
      </w:rPr>
      <w:instrText xml:space="preserve"> PAGE   \* MERGEFORMAT </w:instrText>
    </w:r>
    <w:r w:rsidRPr="00AF6514">
      <w:rPr>
        <w:szCs w:val="18"/>
      </w:rPr>
      <w:fldChar w:fldCharType="separate"/>
    </w:r>
    <w:r w:rsidR="00654B37">
      <w:rPr>
        <w:noProof/>
        <w:szCs w:val="18"/>
      </w:rPr>
      <w:t>1201</w:t>
    </w:r>
    <w:r w:rsidRPr="00AF6514">
      <w:rPr>
        <w:noProof/>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B1D66" w14:textId="4A53508D" w:rsidR="00E430A2" w:rsidRPr="00012A5F" w:rsidRDefault="00012A5F" w:rsidP="00012A5F">
    <w:pPr>
      <w:tabs>
        <w:tab w:val="left" w:pos="8789"/>
      </w:tabs>
      <w:adjustRightInd w:val="0"/>
      <w:snapToGrid w:val="0"/>
      <w:ind w:left="0" w:firstLine="0"/>
      <w:jc w:val="right"/>
    </w:pPr>
    <w:r w:rsidRPr="00AF6514">
      <w:rPr>
        <w:szCs w:val="18"/>
      </w:rPr>
      <w:fldChar w:fldCharType="begin"/>
    </w:r>
    <w:r w:rsidRPr="00AF6514">
      <w:rPr>
        <w:szCs w:val="18"/>
      </w:rPr>
      <w:instrText xml:space="preserve"> PAGE   \* MERGEFORMAT </w:instrText>
    </w:r>
    <w:r w:rsidRPr="00AF6514">
      <w:rPr>
        <w:szCs w:val="18"/>
      </w:rPr>
      <w:fldChar w:fldCharType="separate"/>
    </w:r>
    <w:r w:rsidR="00654B37">
      <w:rPr>
        <w:noProof/>
        <w:szCs w:val="18"/>
      </w:rPr>
      <w:t>1197</w:t>
    </w:r>
    <w:r w:rsidRPr="00AF6514">
      <w:rPr>
        <w:noProo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FB4A1" w14:textId="77777777" w:rsidR="009075F1" w:rsidRDefault="009075F1" w:rsidP="003F7CBE">
      <w:r>
        <w:separator/>
      </w:r>
    </w:p>
  </w:footnote>
  <w:footnote w:type="continuationSeparator" w:id="0">
    <w:p w14:paraId="0052A948" w14:textId="77777777" w:rsidR="009075F1" w:rsidRDefault="009075F1"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2E42" w14:textId="080F2CAD" w:rsidR="005A0E91" w:rsidRPr="00654B37" w:rsidRDefault="00654B37" w:rsidP="00654B37">
    <w:pPr>
      <w:pStyle w:val="Header"/>
      <w:ind w:left="0" w:firstLine="0"/>
    </w:pPr>
    <w:proofErr w:type="spellStart"/>
    <w:r w:rsidRPr="00654B37">
      <w:rPr>
        <w:i/>
        <w:sz w:val="18"/>
        <w:lang w:val="en-US"/>
      </w:rPr>
      <w:t>Karakteristik</w:t>
    </w:r>
    <w:proofErr w:type="spellEnd"/>
    <w:r w:rsidRPr="00654B37">
      <w:rPr>
        <w:i/>
        <w:sz w:val="18"/>
        <w:lang w:val="en-US"/>
      </w:rPr>
      <w:t xml:space="preserve"> </w:t>
    </w:r>
    <w:proofErr w:type="spellStart"/>
    <w:r w:rsidRPr="00654B37">
      <w:rPr>
        <w:i/>
        <w:sz w:val="18"/>
        <w:lang w:val="en-US"/>
      </w:rPr>
      <w:t>Pasien</w:t>
    </w:r>
    <w:proofErr w:type="spellEnd"/>
    <w:r w:rsidRPr="00654B37">
      <w:rPr>
        <w:i/>
        <w:sz w:val="18"/>
        <w:lang w:val="en-US"/>
      </w:rPr>
      <w:t xml:space="preserve"> </w:t>
    </w:r>
    <w:proofErr w:type="spellStart"/>
    <w:r w:rsidRPr="00654B37">
      <w:rPr>
        <w:i/>
        <w:sz w:val="18"/>
        <w:lang w:val="en-US"/>
      </w:rPr>
      <w:t>Pasca</w:t>
    </w:r>
    <w:proofErr w:type="spellEnd"/>
    <w:r w:rsidRPr="00654B37">
      <w:rPr>
        <w:i/>
        <w:sz w:val="18"/>
        <w:lang w:val="en-US"/>
      </w:rPr>
      <w:t xml:space="preserve">-Total Knee Replacement di </w:t>
    </w:r>
    <w:proofErr w:type="spellStart"/>
    <w:r w:rsidRPr="00654B37">
      <w:rPr>
        <w:i/>
        <w:sz w:val="18"/>
        <w:lang w:val="en-US"/>
      </w:rPr>
      <w:t>Instalasi</w:t>
    </w:r>
    <w:proofErr w:type="spellEnd"/>
    <w:r w:rsidRPr="00654B37">
      <w:rPr>
        <w:i/>
        <w:sz w:val="18"/>
        <w:lang w:val="en-US"/>
      </w:rPr>
      <w:t xml:space="preserve"> </w:t>
    </w:r>
    <w:proofErr w:type="spellStart"/>
    <w:r w:rsidRPr="00654B37">
      <w:rPr>
        <w:i/>
        <w:sz w:val="18"/>
        <w:lang w:val="en-US"/>
      </w:rPr>
      <w:t>Rehabilitasi</w:t>
    </w:r>
    <w:proofErr w:type="spellEnd"/>
    <w:r w:rsidRPr="00654B37">
      <w:rPr>
        <w:i/>
        <w:sz w:val="18"/>
        <w:lang w:val="en-US"/>
      </w:rPr>
      <w:t xml:space="preserve"> </w:t>
    </w:r>
    <w:proofErr w:type="spellStart"/>
    <w:r w:rsidRPr="00654B37">
      <w:rPr>
        <w:i/>
        <w:sz w:val="18"/>
        <w:lang w:val="en-US"/>
      </w:rPr>
      <w:t>Medik</w:t>
    </w:r>
    <w:proofErr w:type="spellEnd"/>
    <w:r w:rsidRPr="00654B37">
      <w:rPr>
        <w:i/>
        <w:sz w:val="18"/>
        <w:lang w:val="en-US"/>
      </w:rPr>
      <w:t xml:space="preserve"> RSUP Prof. DR. R. D. </w:t>
    </w:r>
    <w:proofErr w:type="spellStart"/>
    <w:r w:rsidRPr="00654B37">
      <w:rPr>
        <w:i/>
        <w:sz w:val="18"/>
        <w:lang w:val="en-US"/>
      </w:rPr>
      <w:t>Kandou</w:t>
    </w:r>
    <w:proofErr w:type="spellEnd"/>
    <w:r w:rsidRPr="00654B37">
      <w:rPr>
        <w:i/>
        <w:sz w:val="18"/>
        <w:lang w:val="en-US"/>
      </w:rPr>
      <w:t xml:space="preserve"> Manado </w:t>
    </w:r>
    <w:proofErr w:type="spellStart"/>
    <w:r w:rsidRPr="00654B37">
      <w:rPr>
        <w:i/>
        <w:sz w:val="18"/>
        <w:lang w:val="en-US"/>
      </w:rPr>
      <w:t>Periode</w:t>
    </w:r>
    <w:proofErr w:type="spellEnd"/>
    <w:r w:rsidRPr="00654B37">
      <w:rPr>
        <w:i/>
        <w:sz w:val="18"/>
        <w:lang w:val="en-US"/>
      </w:rPr>
      <w:t xml:space="preserve"> </w:t>
    </w:r>
    <w:proofErr w:type="spellStart"/>
    <w:r w:rsidRPr="00654B37">
      <w:rPr>
        <w:i/>
        <w:sz w:val="18"/>
        <w:lang w:val="en-US"/>
      </w:rPr>
      <w:t>Tahun</w:t>
    </w:r>
    <w:proofErr w:type="spellEnd"/>
    <w:r w:rsidRPr="00654B37">
      <w:rPr>
        <w:i/>
        <w:sz w:val="18"/>
        <w:lang w:val="en-US"/>
      </w:rPr>
      <w:t xml:space="preserve"> 2022-2024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7A100" w14:textId="0DE1C0BF" w:rsidR="00433560" w:rsidRPr="00AC5904" w:rsidRDefault="0021362D" w:rsidP="00BD7464">
    <w:pPr>
      <w:pStyle w:val="Header"/>
      <w:ind w:left="0" w:right="-994" w:firstLine="0"/>
      <w:jc w:val="left"/>
      <w:rPr>
        <w:rStyle w:val="Hyperlink"/>
        <w:b/>
        <w:color w:val="auto"/>
        <w:u w:val="none"/>
        <w:lang w:val="en-US"/>
      </w:rPr>
    </w:pPr>
    <w:bookmarkStart w:id="32" w:name="_Hlk200445670"/>
    <w:bookmarkStart w:id="33" w:name="_Hlk200445671"/>
    <w:bookmarkStart w:id="34" w:name="_Hlk200446799"/>
    <w:bookmarkStart w:id="35" w:name="_Hlk200446800"/>
    <w:bookmarkStart w:id="36" w:name="_Hlk200448059"/>
    <w:bookmarkStart w:id="37" w:name="_Hlk200448060"/>
    <w:r w:rsidRPr="008D6A90">
      <w:rPr>
        <w:b/>
        <w:bCs/>
        <w:noProof/>
        <w:lang w:val="en-US"/>
      </w:rPr>
      <w:drawing>
        <wp:anchor distT="0" distB="0" distL="114300" distR="114300" simplePos="0" relativeHeight="251664384" behindDoc="0" locked="0" layoutInCell="1" allowOverlap="1" wp14:anchorId="5B46E386" wp14:editId="5F077089">
          <wp:simplePos x="0" y="0"/>
          <wp:positionH relativeFrom="column">
            <wp:posOffset>4831079</wp:posOffset>
          </wp:positionH>
          <wp:positionV relativeFrom="paragraph">
            <wp:posOffset>-325755</wp:posOffset>
          </wp:positionV>
          <wp:extent cx="904875" cy="9048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4"/>
                  </a:xfrm>
                  <a:prstGeom prst="rect">
                    <a:avLst/>
                  </a:prstGeom>
                </pic:spPr>
              </pic:pic>
            </a:graphicData>
          </a:graphic>
          <wp14:sizeRelH relativeFrom="page">
            <wp14:pctWidth>0</wp14:pctWidth>
          </wp14:sizeRelH>
          <wp14:sizeRelV relativeFrom="page">
            <wp14:pctHeight>0</wp14:pctHeight>
          </wp14:sizeRelV>
        </wp:anchor>
      </w:drawing>
    </w:r>
    <w:proofErr w:type="spellStart"/>
    <w:r w:rsidR="008C638A">
      <w:rPr>
        <w:b/>
        <w:lang w:val="en-US"/>
      </w:rPr>
      <w:t>Cerdika</w:t>
    </w:r>
    <w:proofErr w:type="spellEnd"/>
    <w:r w:rsidR="008C638A">
      <w:rPr>
        <w:b/>
        <w:lang w:val="en-US"/>
      </w:rPr>
      <w:t xml:space="preserve">: </w:t>
    </w:r>
    <w:r w:rsidR="008C638A">
      <w:rPr>
        <w:b/>
      </w:rPr>
      <w:t>Jurnal</w:t>
    </w:r>
    <w:r w:rsidR="008C638A">
      <w:rPr>
        <w:b/>
        <w:lang w:val="en-US"/>
      </w:rPr>
      <w:t xml:space="preserve"> </w:t>
    </w:r>
    <w:proofErr w:type="spellStart"/>
    <w:r w:rsidR="008C638A">
      <w:rPr>
        <w:b/>
        <w:lang w:val="en-US"/>
      </w:rPr>
      <w:t>Ilmiah</w:t>
    </w:r>
    <w:proofErr w:type="spellEnd"/>
    <w:r w:rsidR="008C638A">
      <w:rPr>
        <w:b/>
        <w:lang w:val="en-US"/>
      </w:rPr>
      <w:t xml:space="preserve"> Indonesia</w:t>
    </w:r>
    <w:r w:rsidR="00433560" w:rsidRPr="0032778E">
      <w:rPr>
        <w:b/>
        <w:lang w:val="en-US"/>
      </w:rPr>
      <w:t xml:space="preserve">, </w:t>
    </w:r>
    <w:r w:rsidR="00526907">
      <w:rPr>
        <w:b/>
        <w:lang w:val="en-US"/>
      </w:rPr>
      <w:t>6</w:t>
    </w:r>
    <w:r w:rsidR="00433560" w:rsidRPr="0032778E">
      <w:rPr>
        <w:b/>
        <w:lang w:val="en-US"/>
      </w:rPr>
      <w:t xml:space="preserve"> (</w:t>
    </w:r>
    <w:r w:rsidR="00526907">
      <w:rPr>
        <w:b/>
        <w:lang w:val="en-US"/>
      </w:rPr>
      <w:t>4</w:t>
    </w:r>
    <w:r w:rsidR="00433560" w:rsidRPr="0032778E">
      <w:rPr>
        <w:b/>
        <w:lang w:val="en-US"/>
      </w:rPr>
      <w:t>)</w:t>
    </w:r>
    <w:r w:rsidR="00433560" w:rsidRPr="0032778E">
      <w:rPr>
        <w:b/>
      </w:rPr>
      <w:t xml:space="preserve">, </w:t>
    </w:r>
    <w:r w:rsidR="007A2BCD">
      <w:rPr>
        <w:b/>
        <w:lang w:val="en-US"/>
      </w:rPr>
      <w:t>202</w:t>
    </w:r>
    <w:r w:rsidR="00526907">
      <w:rPr>
        <w:b/>
        <w:lang w:val="en-US"/>
      </w:rPr>
      <w:t>6</w:t>
    </w:r>
  </w:p>
  <w:p w14:paraId="639BB494" w14:textId="7E187C8C" w:rsidR="00433560" w:rsidRPr="00874B97" w:rsidRDefault="00E430A2" w:rsidP="001E1DCB">
    <w:pPr>
      <w:pStyle w:val="Header"/>
      <w:tabs>
        <w:tab w:val="clear" w:pos="4513"/>
        <w:tab w:val="clear" w:pos="9026"/>
        <w:tab w:val="left" w:pos="3544"/>
      </w:tabs>
      <w:ind w:left="-567" w:right="-994"/>
      <w:rPr>
        <w:sz w:val="18"/>
        <w:szCs w:val="18"/>
      </w:rPr>
    </w:pPr>
    <w:r w:rsidRPr="00433560">
      <w:rPr>
        <w:sz w:val="18"/>
        <w:szCs w:val="18"/>
      </w:rPr>
      <w:t xml:space="preserve">p-ISSN: </w:t>
    </w:r>
    <w:r>
      <w:rPr>
        <w:sz w:val="18"/>
        <w:szCs w:val="18"/>
      </w:rPr>
      <w:t>2774-6291</w:t>
    </w:r>
    <w:r w:rsidRPr="00874B97">
      <w:rPr>
        <w:sz w:val="18"/>
        <w:szCs w:val="18"/>
      </w:rPr>
      <w:t xml:space="preserve">   </w:t>
    </w:r>
    <w:r w:rsidRPr="00433560">
      <w:rPr>
        <w:sz w:val="18"/>
        <w:szCs w:val="18"/>
      </w:rPr>
      <w:t xml:space="preserve">e-ISSN: </w:t>
    </w:r>
    <w:r>
      <w:rPr>
        <w:sz w:val="18"/>
        <w:szCs w:val="18"/>
      </w:rPr>
      <w:t>2774-6534</w:t>
    </w:r>
    <w:r w:rsidR="001E1DCB">
      <w:rPr>
        <w:sz w:val="18"/>
        <w:szCs w:val="18"/>
      </w:rPr>
      <w:tab/>
    </w:r>
  </w:p>
  <w:p w14:paraId="3D830B4C" w14:textId="54A05BF0" w:rsidR="00433560" w:rsidRPr="00433560" w:rsidRDefault="00433560" w:rsidP="00654B37">
    <w:pPr>
      <w:pStyle w:val="Header"/>
      <w:tabs>
        <w:tab w:val="clear" w:pos="4513"/>
        <w:tab w:val="clear" w:pos="9026"/>
      </w:tabs>
      <w:ind w:left="0" w:right="-1" w:firstLine="0"/>
      <w:rPr>
        <w:sz w:val="18"/>
        <w:szCs w:val="18"/>
        <w:lang w:val="en-US"/>
      </w:rPr>
    </w:pPr>
    <w:r w:rsidRPr="00433560">
      <w:rPr>
        <w:sz w:val="18"/>
        <w:szCs w:val="18"/>
        <w:lang w:val="en-US"/>
      </w:rPr>
      <w:t xml:space="preserve">Available online at </w:t>
    </w:r>
    <w:r w:rsidR="00874B97" w:rsidRPr="00874B97">
      <w:rPr>
        <w:sz w:val="18"/>
        <w:szCs w:val="18"/>
        <w:lang w:val="en-US"/>
      </w:rPr>
      <w:t>http://cerdika.publikasiindonesia.id/index.php/cerdika/index</w:t>
    </w:r>
  </w:p>
  <w:p w14:paraId="4F9C9D6F" w14:textId="4E6B714C" w:rsidR="00433560" w:rsidRPr="00433560" w:rsidRDefault="00874B97" w:rsidP="00BF673D">
    <w:pPr>
      <w:pStyle w:val="Header"/>
      <w:ind w:left="0" w:right="-994" w:firstLine="0"/>
      <w:rPr>
        <w:sz w:val="18"/>
        <w:szCs w:val="18"/>
        <w:lang w:val="en-US"/>
      </w:rPr>
    </w:pPr>
    <w:r>
      <w:rPr>
        <w:noProof/>
        <w:sz w:val="18"/>
        <w:szCs w:val="18"/>
        <w:lang w:val="en-US"/>
      </w:rPr>
      <mc:AlternateContent>
        <mc:Choice Requires="wps">
          <w:drawing>
            <wp:anchor distT="0" distB="0" distL="114300" distR="114300" simplePos="0" relativeHeight="251657216" behindDoc="0" locked="0" layoutInCell="1" allowOverlap="1" wp14:anchorId="2788F4FD" wp14:editId="32FB54D0">
              <wp:simplePos x="0" y="0"/>
              <wp:positionH relativeFrom="column">
                <wp:posOffset>-11430</wp:posOffset>
              </wp:positionH>
              <wp:positionV relativeFrom="paragraph">
                <wp:posOffset>2540</wp:posOffset>
              </wp:positionV>
              <wp:extent cx="576000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F5FE1F" id="_x0000_t32" coordsize="21600,21600" o:spt="32" o:oned="t" path="m,l21600,21600e" filled="f">
              <v:path arrowok="t" fillok="f" o:connecttype="none"/>
              <o:lock v:ext="edit" shapetype="t"/>
            </v:shapetype>
            <v:shape id="AutoShape 1" o:spid="_x0000_s1026" type="#_x0000_t32" style="position:absolute;margin-left:-.9pt;margin-top:.2pt;width:453.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" strokeweight="1.5pt"/>
          </w:pict>
        </mc:Fallback>
      </mc:AlternateContent>
    </w:r>
    <w:bookmarkEnd w:id="32"/>
    <w:bookmarkEnd w:id="33"/>
    <w:bookmarkEnd w:id="34"/>
    <w:bookmarkEnd w:id="35"/>
    <w:bookmarkEnd w:id="36"/>
    <w:bookmarkEnd w:id="3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4E01"/>
    <w:multiLevelType w:val="hybridMultilevel"/>
    <w:tmpl w:val="9DF2CCD2"/>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1">
    <w:nsid w:val="24B9186E"/>
    <w:multiLevelType w:val="hybridMultilevel"/>
    <w:tmpl w:val="B3A44F6E"/>
    <w:lvl w:ilvl="0" w:tplc="FFFFFFFF">
      <w:start w:val="1"/>
      <w:numFmt w:val="lowerLetter"/>
      <w:lvlText w:val="%1)"/>
      <w:lvlJc w:val="left"/>
      <w:pPr>
        <w:ind w:left="1287" w:hanging="360"/>
      </w:pPr>
    </w:lvl>
    <w:lvl w:ilvl="1" w:tplc="38090017">
      <w:start w:val="1"/>
      <w:numFmt w:val="lowerLetter"/>
      <w:lvlText w:val="%2)"/>
      <w:lvlJc w:val="left"/>
      <w:pPr>
        <w:ind w:left="36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475D5C"/>
    <w:multiLevelType w:val="hybridMultilevel"/>
    <w:tmpl w:val="C728E3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2481840"/>
    <w:multiLevelType w:val="hybridMultilevel"/>
    <w:tmpl w:val="4EE4187A"/>
    <w:lvl w:ilvl="0" w:tplc="8084E53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35D594C"/>
    <w:multiLevelType w:val="hybridMultilevel"/>
    <w:tmpl w:val="08AC09C0"/>
    <w:lvl w:ilvl="0" w:tplc="EDD0E898">
      <w:start w:val="1"/>
      <w:numFmt w:val="decimal"/>
      <w:lvlText w:val="%1."/>
      <w:lvlJc w:val="left"/>
      <w:pPr>
        <w:ind w:left="360" w:hanging="360"/>
      </w:pPr>
      <w:rPr>
        <w:rFonts w:hint="default"/>
      </w:rPr>
    </w:lvl>
    <w:lvl w:ilvl="1" w:tplc="6556EF58">
      <w:start w:val="1"/>
      <w:numFmt w:val="lowerLetter"/>
      <w:lvlText w:val="%2)"/>
      <w:lvlJc w:val="left"/>
      <w:pPr>
        <w:ind w:left="1596" w:hanging="876"/>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661B731A"/>
    <w:multiLevelType w:val="hybridMultilevel"/>
    <w:tmpl w:val="0F3CCAD8"/>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7">
    <w:nsid w:val="76C77DDE"/>
    <w:multiLevelType w:val="hybridMultilevel"/>
    <w:tmpl w:val="E046820C"/>
    <w:lvl w:ilvl="0" w:tplc="38090017">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nsid w:val="77A967D3"/>
    <w:multiLevelType w:val="hybridMultilevel"/>
    <w:tmpl w:val="357AE1EC"/>
    <w:lvl w:ilvl="0" w:tplc="B6B0F406">
      <w:start w:val="1"/>
      <w:numFmt w:val="decimal"/>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8"/>
  </w:num>
  <w:num w:numId="5">
    <w:abstractNumId w:val="5"/>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S0sDQyNbMwMTIwMTdT0lEKTi0uzszPAykwqgUA3+QKaiwAAAA="/>
  </w:docVars>
  <w:rsids>
    <w:rsidRoot w:val="00D35E4D"/>
    <w:rsid w:val="00012A5F"/>
    <w:rsid w:val="00015025"/>
    <w:rsid w:val="00060C6B"/>
    <w:rsid w:val="000A02D7"/>
    <w:rsid w:val="000A7E35"/>
    <w:rsid w:val="000B112A"/>
    <w:rsid w:val="000B7417"/>
    <w:rsid w:val="000C418B"/>
    <w:rsid w:val="000C5E45"/>
    <w:rsid w:val="000D3823"/>
    <w:rsid w:val="000D51FD"/>
    <w:rsid w:val="000E05DB"/>
    <w:rsid w:val="000F76F4"/>
    <w:rsid w:val="001033E6"/>
    <w:rsid w:val="001126BA"/>
    <w:rsid w:val="00113FB7"/>
    <w:rsid w:val="00122FDF"/>
    <w:rsid w:val="0014039D"/>
    <w:rsid w:val="001509E5"/>
    <w:rsid w:val="00151A3A"/>
    <w:rsid w:val="00155F42"/>
    <w:rsid w:val="00161A3E"/>
    <w:rsid w:val="00163A30"/>
    <w:rsid w:val="00183669"/>
    <w:rsid w:val="00190603"/>
    <w:rsid w:val="001E1DCB"/>
    <w:rsid w:val="001F3AA7"/>
    <w:rsid w:val="001F6386"/>
    <w:rsid w:val="00201A8F"/>
    <w:rsid w:val="00211710"/>
    <w:rsid w:val="0021362D"/>
    <w:rsid w:val="00224C08"/>
    <w:rsid w:val="00227E05"/>
    <w:rsid w:val="00234F2A"/>
    <w:rsid w:val="0025641A"/>
    <w:rsid w:val="0025738A"/>
    <w:rsid w:val="00265FC3"/>
    <w:rsid w:val="002A1EE0"/>
    <w:rsid w:val="002A4687"/>
    <w:rsid w:val="002B0A33"/>
    <w:rsid w:val="002C365B"/>
    <w:rsid w:val="002D69F8"/>
    <w:rsid w:val="002E7378"/>
    <w:rsid w:val="002F18AB"/>
    <w:rsid w:val="0030706B"/>
    <w:rsid w:val="00310F9F"/>
    <w:rsid w:val="0032116A"/>
    <w:rsid w:val="0032778E"/>
    <w:rsid w:val="00345E98"/>
    <w:rsid w:val="003768F7"/>
    <w:rsid w:val="00382B44"/>
    <w:rsid w:val="0038794D"/>
    <w:rsid w:val="003B1741"/>
    <w:rsid w:val="003B4A21"/>
    <w:rsid w:val="003C53AE"/>
    <w:rsid w:val="003E0902"/>
    <w:rsid w:val="003E5A26"/>
    <w:rsid w:val="003E7204"/>
    <w:rsid w:val="003F7CBE"/>
    <w:rsid w:val="004146CF"/>
    <w:rsid w:val="00421C07"/>
    <w:rsid w:val="00422E3C"/>
    <w:rsid w:val="004235CA"/>
    <w:rsid w:val="004277AF"/>
    <w:rsid w:val="00433560"/>
    <w:rsid w:val="004358DB"/>
    <w:rsid w:val="00455797"/>
    <w:rsid w:val="0046265C"/>
    <w:rsid w:val="004755C0"/>
    <w:rsid w:val="00496BDE"/>
    <w:rsid w:val="004A6306"/>
    <w:rsid w:val="004B2818"/>
    <w:rsid w:val="004B40B8"/>
    <w:rsid w:val="004B62D0"/>
    <w:rsid w:val="004C2E46"/>
    <w:rsid w:val="004C60D2"/>
    <w:rsid w:val="004D4E28"/>
    <w:rsid w:val="004F690E"/>
    <w:rsid w:val="00526173"/>
    <w:rsid w:val="00526907"/>
    <w:rsid w:val="00536905"/>
    <w:rsid w:val="0054223F"/>
    <w:rsid w:val="00550AA3"/>
    <w:rsid w:val="005730DE"/>
    <w:rsid w:val="005938E3"/>
    <w:rsid w:val="00595DE8"/>
    <w:rsid w:val="005A0E91"/>
    <w:rsid w:val="005E0A56"/>
    <w:rsid w:val="006108CE"/>
    <w:rsid w:val="00617E6F"/>
    <w:rsid w:val="006332E2"/>
    <w:rsid w:val="006351A4"/>
    <w:rsid w:val="00647CB6"/>
    <w:rsid w:val="00654B37"/>
    <w:rsid w:val="0066285D"/>
    <w:rsid w:val="00670B56"/>
    <w:rsid w:val="0067612F"/>
    <w:rsid w:val="0068445E"/>
    <w:rsid w:val="00686D56"/>
    <w:rsid w:val="00686EC2"/>
    <w:rsid w:val="00694D00"/>
    <w:rsid w:val="006B6145"/>
    <w:rsid w:val="006D63F3"/>
    <w:rsid w:val="006E2393"/>
    <w:rsid w:val="006F012B"/>
    <w:rsid w:val="006F197A"/>
    <w:rsid w:val="00700D1E"/>
    <w:rsid w:val="00710B1A"/>
    <w:rsid w:val="007158B6"/>
    <w:rsid w:val="00720004"/>
    <w:rsid w:val="00724F3B"/>
    <w:rsid w:val="0073648A"/>
    <w:rsid w:val="00754F28"/>
    <w:rsid w:val="00764C40"/>
    <w:rsid w:val="00774506"/>
    <w:rsid w:val="0078010C"/>
    <w:rsid w:val="007A2BCD"/>
    <w:rsid w:val="007A559B"/>
    <w:rsid w:val="007B2630"/>
    <w:rsid w:val="007D0A86"/>
    <w:rsid w:val="007D6B36"/>
    <w:rsid w:val="007E1C9A"/>
    <w:rsid w:val="007F2728"/>
    <w:rsid w:val="007F3360"/>
    <w:rsid w:val="007F5EAA"/>
    <w:rsid w:val="007F715C"/>
    <w:rsid w:val="00804659"/>
    <w:rsid w:val="0080596A"/>
    <w:rsid w:val="00817FA2"/>
    <w:rsid w:val="008239EE"/>
    <w:rsid w:val="00835DC8"/>
    <w:rsid w:val="0086352F"/>
    <w:rsid w:val="008711BA"/>
    <w:rsid w:val="00874B97"/>
    <w:rsid w:val="00881BDB"/>
    <w:rsid w:val="00887FE1"/>
    <w:rsid w:val="0089002B"/>
    <w:rsid w:val="008908DA"/>
    <w:rsid w:val="008A14D7"/>
    <w:rsid w:val="008C638A"/>
    <w:rsid w:val="008C7076"/>
    <w:rsid w:val="008D6A90"/>
    <w:rsid w:val="008E0F94"/>
    <w:rsid w:val="008E38AB"/>
    <w:rsid w:val="008F4DE2"/>
    <w:rsid w:val="008F51D7"/>
    <w:rsid w:val="008F5BA8"/>
    <w:rsid w:val="009075F1"/>
    <w:rsid w:val="0091106C"/>
    <w:rsid w:val="009336B4"/>
    <w:rsid w:val="00933AC9"/>
    <w:rsid w:val="009455B4"/>
    <w:rsid w:val="0095022E"/>
    <w:rsid w:val="009551EF"/>
    <w:rsid w:val="009A6868"/>
    <w:rsid w:val="00A024E1"/>
    <w:rsid w:val="00A1562A"/>
    <w:rsid w:val="00A16A18"/>
    <w:rsid w:val="00A23A1E"/>
    <w:rsid w:val="00A3703F"/>
    <w:rsid w:val="00A37CA9"/>
    <w:rsid w:val="00A40635"/>
    <w:rsid w:val="00A40650"/>
    <w:rsid w:val="00A46827"/>
    <w:rsid w:val="00A55625"/>
    <w:rsid w:val="00A650C6"/>
    <w:rsid w:val="00A73591"/>
    <w:rsid w:val="00A80166"/>
    <w:rsid w:val="00AC5904"/>
    <w:rsid w:val="00AE018A"/>
    <w:rsid w:val="00AE3565"/>
    <w:rsid w:val="00AF6514"/>
    <w:rsid w:val="00B01F33"/>
    <w:rsid w:val="00B04F77"/>
    <w:rsid w:val="00B06E1E"/>
    <w:rsid w:val="00B078B5"/>
    <w:rsid w:val="00B27216"/>
    <w:rsid w:val="00B27BD9"/>
    <w:rsid w:val="00B428FD"/>
    <w:rsid w:val="00B60B1A"/>
    <w:rsid w:val="00B6361A"/>
    <w:rsid w:val="00B77349"/>
    <w:rsid w:val="00BD0181"/>
    <w:rsid w:val="00BD41C3"/>
    <w:rsid w:val="00BD5467"/>
    <w:rsid w:val="00BD7464"/>
    <w:rsid w:val="00BF673D"/>
    <w:rsid w:val="00C17EEE"/>
    <w:rsid w:val="00C4313C"/>
    <w:rsid w:val="00C54FC0"/>
    <w:rsid w:val="00C56272"/>
    <w:rsid w:val="00C56A1B"/>
    <w:rsid w:val="00C926EE"/>
    <w:rsid w:val="00CA45CD"/>
    <w:rsid w:val="00CA6508"/>
    <w:rsid w:val="00CA70A2"/>
    <w:rsid w:val="00CB6A7E"/>
    <w:rsid w:val="00CC5C1A"/>
    <w:rsid w:val="00CE2F7B"/>
    <w:rsid w:val="00CF0E5B"/>
    <w:rsid w:val="00D00BDC"/>
    <w:rsid w:val="00D01619"/>
    <w:rsid w:val="00D0698E"/>
    <w:rsid w:val="00D10978"/>
    <w:rsid w:val="00D12A53"/>
    <w:rsid w:val="00D35E4D"/>
    <w:rsid w:val="00D4534A"/>
    <w:rsid w:val="00D8036E"/>
    <w:rsid w:val="00D91837"/>
    <w:rsid w:val="00DA1319"/>
    <w:rsid w:val="00DC3341"/>
    <w:rsid w:val="00DC6983"/>
    <w:rsid w:val="00DE52C4"/>
    <w:rsid w:val="00DE6A0C"/>
    <w:rsid w:val="00E1057C"/>
    <w:rsid w:val="00E20526"/>
    <w:rsid w:val="00E2715A"/>
    <w:rsid w:val="00E35809"/>
    <w:rsid w:val="00E430A2"/>
    <w:rsid w:val="00E47EBA"/>
    <w:rsid w:val="00E50FC2"/>
    <w:rsid w:val="00E52F22"/>
    <w:rsid w:val="00E56E74"/>
    <w:rsid w:val="00E65959"/>
    <w:rsid w:val="00E83AA8"/>
    <w:rsid w:val="00EB2847"/>
    <w:rsid w:val="00EB4AD4"/>
    <w:rsid w:val="00EC39C4"/>
    <w:rsid w:val="00ED53C6"/>
    <w:rsid w:val="00EF0CD9"/>
    <w:rsid w:val="00F01572"/>
    <w:rsid w:val="00F16FDF"/>
    <w:rsid w:val="00F32C5A"/>
    <w:rsid w:val="00F512FB"/>
    <w:rsid w:val="00F5619C"/>
    <w:rsid w:val="00F94C83"/>
    <w:rsid w:val="00FA3AB6"/>
    <w:rsid w:val="00FB2F1C"/>
    <w:rsid w:val="00FC2073"/>
    <w:rsid w:val="00FC5033"/>
    <w:rsid w:val="00FD527B"/>
    <w:rsid w:val="00FF3E3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paragraph" w:styleId="Heading2">
    <w:name w:val="heading 2"/>
    <w:basedOn w:val="Normal"/>
    <w:next w:val="Normal"/>
    <w:link w:val="Heading2Char"/>
    <w:uiPriority w:val="9"/>
    <w:semiHidden/>
    <w:unhideWhenUsed/>
    <w:qFormat/>
    <w:rsid w:val="000E05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05D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SebutanYangBelumTerselesaikan1">
    <w:name w:val="Sebutan Yang Belum Terselesaikan1"/>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table" w:customStyle="1" w:styleId="TableGrid11">
    <w:name w:val="Table Grid11"/>
    <w:basedOn w:val="TableNormal"/>
    <w:next w:val="TableGrid"/>
    <w:uiPriority w:val="39"/>
    <w:rsid w:val="00881BDB"/>
    <w:pPr>
      <w:ind w:left="0" w:firstLine="0"/>
      <w:jc w:val="left"/>
    </w:pPr>
    <w:rPr>
      <w:rFonts w:ascii="Calibri" w:eastAsia="Calibri" w:hAnsi="Calibri" w:cs="Calibri"/>
      <w:sz w:val="24"/>
      <w:szCs w:val="24"/>
      <w:lang w:val="en-US"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0E05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E05DB"/>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0E05DB"/>
    <w:pPr>
      <w:spacing w:after="200"/>
      <w:ind w:left="0" w:firstLine="720"/>
      <w:contextualSpacing/>
      <w:jc w:val="center"/>
    </w:pPr>
    <w:rPr>
      <w:b/>
      <w:iCs/>
      <w:color w:val="000000" w:themeColor="text1"/>
      <w:kern w:val="2"/>
      <w:szCs w:val="18"/>
      <w:lang w:val="en-US"/>
      <w14:ligatures w14:val="standardContextual"/>
    </w:rPr>
  </w:style>
  <w:style w:type="table" w:customStyle="1" w:styleId="PlainTable2">
    <w:name w:val="Plain Table 2"/>
    <w:basedOn w:val="TableNormal"/>
    <w:uiPriority w:val="42"/>
    <w:rsid w:val="00BD41C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422E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paragraph" w:styleId="Heading2">
    <w:name w:val="heading 2"/>
    <w:basedOn w:val="Normal"/>
    <w:next w:val="Normal"/>
    <w:link w:val="Heading2Char"/>
    <w:uiPriority w:val="9"/>
    <w:semiHidden/>
    <w:unhideWhenUsed/>
    <w:qFormat/>
    <w:rsid w:val="000E05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05D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SebutanYangBelumTerselesaikan1">
    <w:name w:val="Sebutan Yang Belum Terselesaikan1"/>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table" w:customStyle="1" w:styleId="TableGrid11">
    <w:name w:val="Table Grid11"/>
    <w:basedOn w:val="TableNormal"/>
    <w:next w:val="TableGrid"/>
    <w:uiPriority w:val="39"/>
    <w:rsid w:val="00881BDB"/>
    <w:pPr>
      <w:ind w:left="0" w:firstLine="0"/>
      <w:jc w:val="left"/>
    </w:pPr>
    <w:rPr>
      <w:rFonts w:ascii="Calibri" w:eastAsia="Calibri" w:hAnsi="Calibri" w:cs="Calibri"/>
      <w:sz w:val="24"/>
      <w:szCs w:val="24"/>
      <w:lang w:val="en-US"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0E05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E05DB"/>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0E05DB"/>
    <w:pPr>
      <w:spacing w:after="200"/>
      <w:ind w:left="0" w:firstLine="720"/>
      <w:contextualSpacing/>
      <w:jc w:val="center"/>
    </w:pPr>
    <w:rPr>
      <w:b/>
      <w:iCs/>
      <w:color w:val="000000" w:themeColor="text1"/>
      <w:kern w:val="2"/>
      <w:szCs w:val="18"/>
      <w:lang w:val="en-US"/>
      <w14:ligatures w14:val="standardContextual"/>
    </w:rPr>
  </w:style>
  <w:style w:type="table" w:customStyle="1" w:styleId="PlainTable2">
    <w:name w:val="Plain Table 2"/>
    <w:basedOn w:val="TableNormal"/>
    <w:uiPriority w:val="42"/>
    <w:rsid w:val="00BD41C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42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482B-FABE-446F-B18C-ED432CB2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15412</Words>
  <Characters>87849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avita</cp:lastModifiedBy>
  <cp:revision>2</cp:revision>
  <cp:lastPrinted>2018-01-25T05:27:00Z</cp:lastPrinted>
  <dcterms:created xsi:type="dcterms:W3CDTF">2026-04-04T07:59:00Z</dcterms:created>
  <dcterms:modified xsi:type="dcterms:W3CDTF">2026-04-04T07:59:00Z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http://www.zotero.org/styles/apa</vt:lpwstr>
  </property>
</Properties>
</file>